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2B5FB399" w:rsidR="00E90E49" w:rsidRPr="00030EF3" w:rsidRDefault="00E90E49" w:rsidP="00E35559">
      <w:pPr>
        <w:pStyle w:val="3GPPHeader"/>
        <w:spacing w:after="60"/>
        <w:rPr>
          <w:sz w:val="32"/>
          <w:szCs w:val="32"/>
        </w:rPr>
      </w:pPr>
      <w:bookmarkStart w:id="0" w:name="_Hlk181185969"/>
      <w:bookmarkEnd w:id="0"/>
      <w:r w:rsidRPr="00030EF3">
        <w:t>3GPP TSG-RAN WG</w:t>
      </w:r>
      <w:r w:rsidR="00407734" w:rsidRPr="00030EF3">
        <w:t>4</w:t>
      </w:r>
      <w:r w:rsidRPr="00030EF3">
        <w:t xml:space="preserve"> </w:t>
      </w:r>
      <w:r w:rsidR="008F1C4E" w:rsidRPr="00030EF3">
        <w:t xml:space="preserve">Meeting </w:t>
      </w:r>
      <w:r w:rsidR="00B307FA" w:rsidRPr="00030EF3">
        <w:t>#11</w:t>
      </w:r>
      <w:r w:rsidR="0077610D" w:rsidRPr="00030EF3">
        <w:t>3</w:t>
      </w:r>
      <w:r w:rsidRPr="00030EF3">
        <w:tab/>
      </w:r>
      <w:r w:rsidR="00091557" w:rsidRPr="00030EF3">
        <w:rPr>
          <w:sz w:val="32"/>
          <w:szCs w:val="32"/>
        </w:rPr>
        <w:t>R</w:t>
      </w:r>
      <w:r w:rsidR="00407734" w:rsidRPr="00030EF3">
        <w:rPr>
          <w:sz w:val="32"/>
          <w:szCs w:val="32"/>
        </w:rPr>
        <w:t>4</w:t>
      </w:r>
      <w:r w:rsidR="00091557" w:rsidRPr="00030EF3">
        <w:rPr>
          <w:sz w:val="32"/>
          <w:szCs w:val="32"/>
        </w:rPr>
        <w:t>-</w:t>
      </w:r>
      <w:r w:rsidR="00BE69DF" w:rsidRPr="00030EF3">
        <w:rPr>
          <w:rStyle w:val="ui-provider"/>
          <w:sz w:val="32"/>
          <w:szCs w:val="32"/>
        </w:rPr>
        <w:t>24</w:t>
      </w:r>
      <w:r w:rsidR="00030EF3" w:rsidRPr="00030EF3">
        <w:rPr>
          <w:rStyle w:val="ui-provider"/>
          <w:sz w:val="32"/>
          <w:szCs w:val="32"/>
        </w:rPr>
        <w:t>18992</w:t>
      </w:r>
    </w:p>
    <w:p w14:paraId="7B1AA104" w14:textId="77777777" w:rsidR="0077610D" w:rsidRPr="00030EF3" w:rsidRDefault="0077610D" w:rsidP="0077610D">
      <w:pPr>
        <w:pStyle w:val="Header"/>
        <w:tabs>
          <w:tab w:val="right" w:pos="10206"/>
        </w:tabs>
        <w:spacing w:after="120"/>
        <w:rPr>
          <w:rFonts w:cs="Arial"/>
          <w:sz w:val="24"/>
        </w:rPr>
      </w:pPr>
      <w:r w:rsidRPr="00030EF3">
        <w:rPr>
          <w:rFonts w:cs="Arial"/>
          <w:sz w:val="24"/>
        </w:rPr>
        <w:t>Orlando, Florida, USA, 18</w:t>
      </w:r>
      <w:r w:rsidRPr="00030EF3">
        <w:rPr>
          <w:rFonts w:cs="Arial"/>
          <w:sz w:val="24"/>
          <w:vertAlign w:val="superscript"/>
        </w:rPr>
        <w:t>th</w:t>
      </w:r>
      <w:r w:rsidRPr="00030EF3">
        <w:rPr>
          <w:rFonts w:cs="Arial"/>
          <w:sz w:val="24"/>
        </w:rPr>
        <w:t xml:space="preserve"> to 22</w:t>
      </w:r>
      <w:r w:rsidRPr="00030EF3">
        <w:rPr>
          <w:rFonts w:cs="Arial"/>
          <w:sz w:val="24"/>
          <w:vertAlign w:val="superscript"/>
        </w:rPr>
        <w:t>nd</w:t>
      </w:r>
      <w:r w:rsidRPr="00030EF3">
        <w:rPr>
          <w:rFonts w:cs="Arial"/>
          <w:sz w:val="24"/>
        </w:rPr>
        <w:t xml:space="preserve">  November 2024</w:t>
      </w:r>
      <w:r w:rsidRPr="00030EF3">
        <w:rPr>
          <w:rFonts w:cs="Arial"/>
          <w:sz w:val="24"/>
          <w:vertAlign w:val="superscript"/>
        </w:rPr>
        <w:t xml:space="preserve"> </w:t>
      </w:r>
    </w:p>
    <w:p w14:paraId="3086AC07" w14:textId="77777777" w:rsidR="00E90E49" w:rsidRPr="00030EF3" w:rsidRDefault="00E90E49" w:rsidP="00357380">
      <w:pPr>
        <w:pStyle w:val="3GPPHeader"/>
        <w:rPr>
          <w:lang w:val="en-GB"/>
        </w:rPr>
      </w:pPr>
    </w:p>
    <w:p w14:paraId="3982483C" w14:textId="1179BC4B" w:rsidR="00E90E49" w:rsidRPr="00847C74" w:rsidRDefault="00E90E49" w:rsidP="00311702">
      <w:pPr>
        <w:pStyle w:val="3GPPHeader"/>
        <w:rPr>
          <w:sz w:val="22"/>
        </w:rPr>
      </w:pPr>
      <w:r w:rsidRPr="00030EF3">
        <w:rPr>
          <w:sz w:val="22"/>
        </w:rPr>
        <w:t>Agenda Item:</w:t>
      </w:r>
      <w:r w:rsidRPr="00030EF3">
        <w:rPr>
          <w:sz w:val="22"/>
        </w:rPr>
        <w:tab/>
      </w:r>
      <w:r w:rsidR="00030EF3" w:rsidRPr="00030EF3">
        <w:rPr>
          <w:sz w:val="22"/>
        </w:rPr>
        <w:t>7.2.4.1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61E387DF" w:rsidR="00E90E49" w:rsidRPr="00CE0424" w:rsidRDefault="003D3C45" w:rsidP="00311702">
      <w:pPr>
        <w:pStyle w:val="3GPPHeader"/>
        <w:rPr>
          <w:sz w:val="22"/>
        </w:rPr>
      </w:pPr>
      <w:r>
        <w:rPr>
          <w:sz w:val="22"/>
        </w:rPr>
        <w:t>Title:</w:t>
      </w:r>
      <w:r w:rsidR="00E90E49" w:rsidRPr="00CE0424">
        <w:rPr>
          <w:sz w:val="22"/>
        </w:rPr>
        <w:tab/>
      </w:r>
      <w:r w:rsidR="00A35700">
        <w:rPr>
          <w:sz w:val="22"/>
        </w:rPr>
        <w:t>On 15 GHz co-existence simulation assumptions and results</w:t>
      </w:r>
      <w:r w:rsidR="00297FD4">
        <w:rPr>
          <w:sz w:val="22"/>
        </w:rPr>
        <w:t xml:space="preserve"> discussion</w:t>
      </w:r>
    </w:p>
    <w:p w14:paraId="025260C1" w14:textId="747AD026" w:rsidR="00E90E49" w:rsidRPr="00CE0424" w:rsidRDefault="00E90E49" w:rsidP="00D546FF">
      <w:pPr>
        <w:pStyle w:val="3GPPHeader"/>
        <w:rPr>
          <w:sz w:val="22"/>
        </w:rPr>
      </w:pPr>
      <w:r w:rsidRPr="00CE0424">
        <w:rPr>
          <w:sz w:val="22"/>
        </w:rPr>
        <w:t>Document for:</w:t>
      </w:r>
      <w:r w:rsidRPr="00CE0424">
        <w:rPr>
          <w:sz w:val="22"/>
        </w:rPr>
        <w:tab/>
      </w:r>
      <w:r w:rsidR="008358DD">
        <w:rPr>
          <w:sz w:val="22"/>
        </w:rPr>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59DA96AB" w14:textId="77777777" w:rsidR="00D72E0B" w:rsidRPr="00D83B5B" w:rsidRDefault="00D72E0B" w:rsidP="00D72E0B">
      <w:pPr>
        <w:pStyle w:val="BodyText"/>
        <w:rPr>
          <w:rFonts w:eastAsia="MS Mincho"/>
          <w:lang w:eastAsia="ja-JP"/>
        </w:rPr>
      </w:pPr>
      <w:r w:rsidRPr="00D43EB3">
        <w:rPr>
          <w:rFonts w:cs="Arial"/>
        </w:rPr>
        <w:t>ITU-R W</w:t>
      </w:r>
      <w:r>
        <w:rPr>
          <w:rFonts w:cs="Arial"/>
        </w:rPr>
        <w:t>P</w:t>
      </w:r>
      <w:r w:rsidRPr="00D43EB3">
        <w:rPr>
          <w:rFonts w:cs="Arial"/>
        </w:rPr>
        <w:t xml:space="preserve">5D sent </w:t>
      </w:r>
      <w:r w:rsidRPr="00D83B5B">
        <w:rPr>
          <w:rFonts w:cs="Arial"/>
        </w:rPr>
        <w:t xml:space="preserve">a LS [1] to 3GPP RAN seeking information on terrestrial component IMT-2030 parameters to be used for sharing and compatibility studies in preparation for WRC-27, for frequency ranges </w:t>
      </w:r>
      <w:r w:rsidRPr="00D83B5B">
        <w:rPr>
          <w:rFonts w:eastAsia="MS Mincho"/>
          <w:lang w:eastAsia="ja-JP"/>
        </w:rPr>
        <w:t>4400 to 4800 MHz, 7125 to 8400 MHz, and 14800 to 153</w:t>
      </w:r>
      <w:r>
        <w:rPr>
          <w:rFonts w:eastAsia="MS Mincho"/>
          <w:lang w:eastAsia="ja-JP"/>
        </w:rPr>
        <w:t>5</w:t>
      </w:r>
      <w:r w:rsidRPr="00D83B5B">
        <w:rPr>
          <w:rFonts w:eastAsia="MS Mincho"/>
          <w:lang w:eastAsia="ja-JP"/>
        </w:rPr>
        <w:t>0 MHz.</w:t>
      </w:r>
    </w:p>
    <w:p w14:paraId="31D30C1E" w14:textId="6724B3BA" w:rsidR="00D72E0B" w:rsidRDefault="00D72E0B" w:rsidP="00D72E0B">
      <w:pPr>
        <w:pStyle w:val="BodyText"/>
        <w:rPr>
          <w:rFonts w:cs="Arial"/>
        </w:rPr>
      </w:pPr>
      <w:r w:rsidRPr="00D83B5B">
        <w:rPr>
          <w:rFonts w:cs="Arial"/>
        </w:rPr>
        <w:t>In the</w:t>
      </w:r>
      <w:r w:rsidR="001A0738">
        <w:rPr>
          <w:rFonts w:cs="Arial"/>
        </w:rPr>
        <w:t xml:space="preserve"> </w:t>
      </w:r>
      <w:r w:rsidRPr="00D83B5B">
        <w:rPr>
          <w:rFonts w:cs="Arial"/>
        </w:rPr>
        <w:t>3GPP RAN4#110-bis meeting, the Work Plan [2] for delivery of information to I</w:t>
      </w:r>
      <w:r>
        <w:rPr>
          <w:rFonts w:cs="Arial"/>
        </w:rPr>
        <w:t>T</w:t>
      </w:r>
      <w:r w:rsidRPr="00D83B5B">
        <w:rPr>
          <w:rFonts w:cs="Arial"/>
        </w:rPr>
        <w:t>U-R LS for those respective frequency ranges was agreed, following a phase approach to send information in 3 phases as below -</w:t>
      </w:r>
      <w:r>
        <w:rPr>
          <w:rFonts w:cs="Arial"/>
        </w:rPr>
        <w:t xml:space="preserve"> </w:t>
      </w:r>
    </w:p>
    <w:p w14:paraId="0884A741" w14:textId="77777777" w:rsidR="00D72E0B" w:rsidRPr="003B6EB4" w:rsidRDefault="00D72E0B" w:rsidP="00D72E0B">
      <w:pPr>
        <w:pStyle w:val="ListParagraph"/>
        <w:numPr>
          <w:ilvl w:val="0"/>
          <w:numId w:val="24"/>
        </w:numPr>
        <w:spacing w:after="180" w:line="240" w:lineRule="auto"/>
        <w:contextualSpacing/>
        <w:rPr>
          <w:rFonts w:ascii="Arial" w:hAnsi="Arial" w:cs="Arial"/>
        </w:rPr>
      </w:pPr>
      <w:r w:rsidRPr="003B6EB4">
        <w:rPr>
          <w:rFonts w:ascii="Arial" w:hAnsi="Arial" w:cs="Arial"/>
          <w:b/>
          <w:bCs/>
          <w:lang w:val="en-IN"/>
        </w:rPr>
        <w:t>Track 1:</w:t>
      </w:r>
      <w:r w:rsidRPr="003B6EB4">
        <w:rPr>
          <w:rFonts w:ascii="Arial" w:hAnsi="Arial" w:cs="Arial"/>
          <w:lang w:val="en-IN"/>
        </w:rPr>
        <w:t xml:space="preserve"> </w:t>
      </w:r>
      <w:r w:rsidRPr="003B6EB4">
        <w:rPr>
          <w:rFonts w:ascii="Arial" w:hAnsi="Arial" w:cs="Arial"/>
        </w:rPr>
        <w:t>4400 to 4800 MHz</w:t>
      </w:r>
      <w:r w:rsidRPr="003B6EB4">
        <w:rPr>
          <w:rFonts w:ascii="Arial" w:hAnsi="Arial" w:cs="Arial"/>
          <w:lang w:val="en-IN"/>
        </w:rPr>
        <w:t xml:space="preserve">, </w:t>
      </w:r>
      <w:r w:rsidRPr="003B6EB4">
        <w:rPr>
          <w:rFonts w:ascii="Arial" w:hAnsi="Arial" w:cs="Arial"/>
        </w:rPr>
        <w:t xml:space="preserve">the estimated date for completion </w:t>
      </w:r>
      <w:r w:rsidRPr="003B6EB4">
        <w:rPr>
          <w:rFonts w:ascii="Arial" w:hAnsi="Arial" w:cs="Arial"/>
          <w:b/>
          <w:bCs/>
        </w:rPr>
        <w:t xml:space="preserve">is </w:t>
      </w:r>
      <w:r w:rsidRPr="003B6EB4">
        <w:rPr>
          <w:rFonts w:ascii="Arial" w:hAnsi="Arial" w:cs="Arial"/>
          <w:b/>
          <w:bCs/>
          <w:lang w:val="en-IN"/>
        </w:rPr>
        <w:t>latest by</w:t>
      </w:r>
      <w:r w:rsidRPr="003B6EB4">
        <w:rPr>
          <w:rFonts w:ascii="Arial" w:hAnsi="Arial" w:cs="Arial"/>
          <w:b/>
          <w:bCs/>
        </w:rPr>
        <w:t xml:space="preserve"> May 2024 (RAN4#111)</w:t>
      </w:r>
      <w:r w:rsidRPr="003B6EB4">
        <w:rPr>
          <w:rFonts w:ascii="Arial" w:hAnsi="Arial" w:cs="Arial"/>
        </w:rPr>
        <w:t>.</w:t>
      </w:r>
    </w:p>
    <w:p w14:paraId="64111F9C" w14:textId="77777777" w:rsidR="00D72E0B" w:rsidRPr="003B6EB4" w:rsidRDefault="00D72E0B" w:rsidP="00D72E0B">
      <w:pPr>
        <w:pStyle w:val="ListParagraph"/>
        <w:numPr>
          <w:ilvl w:val="0"/>
          <w:numId w:val="24"/>
        </w:numPr>
        <w:spacing w:after="180" w:line="240" w:lineRule="auto"/>
        <w:contextualSpacing/>
        <w:rPr>
          <w:rFonts w:ascii="Arial" w:hAnsi="Arial" w:cs="Arial"/>
        </w:rPr>
      </w:pPr>
      <w:r w:rsidRPr="003B6EB4">
        <w:rPr>
          <w:rFonts w:ascii="Arial" w:hAnsi="Arial" w:cs="Arial"/>
          <w:b/>
          <w:bCs/>
          <w:lang w:val="en-IN"/>
        </w:rPr>
        <w:t>Track 2:</w:t>
      </w:r>
      <w:r w:rsidRPr="003B6EB4">
        <w:rPr>
          <w:rFonts w:ascii="Arial" w:hAnsi="Arial" w:cs="Arial"/>
          <w:lang w:val="en-IN"/>
        </w:rPr>
        <w:t xml:space="preserve"> </w:t>
      </w:r>
      <w:r w:rsidRPr="003B6EB4">
        <w:rPr>
          <w:rFonts w:ascii="Arial" w:hAnsi="Arial" w:cs="Arial"/>
        </w:rPr>
        <w:t>7125 to 8400 MHz</w:t>
      </w:r>
      <w:r w:rsidRPr="003B6EB4">
        <w:rPr>
          <w:rFonts w:ascii="Arial" w:hAnsi="Arial" w:cs="Arial"/>
          <w:lang w:val="en-IN"/>
        </w:rPr>
        <w:t xml:space="preserve">, </w:t>
      </w:r>
      <w:r w:rsidRPr="003B6EB4">
        <w:rPr>
          <w:rFonts w:ascii="Arial" w:hAnsi="Arial" w:cs="Arial"/>
        </w:rPr>
        <w:t xml:space="preserve">the estimated date for completion </w:t>
      </w:r>
      <w:r w:rsidRPr="003B6EB4">
        <w:rPr>
          <w:rFonts w:ascii="Arial" w:hAnsi="Arial" w:cs="Arial"/>
          <w:b/>
          <w:bCs/>
        </w:rPr>
        <w:t xml:space="preserve">is </w:t>
      </w:r>
      <w:r w:rsidRPr="003B6EB4">
        <w:rPr>
          <w:rFonts w:ascii="Arial" w:hAnsi="Arial" w:cs="Arial"/>
          <w:b/>
          <w:bCs/>
          <w:lang w:val="en-IN"/>
        </w:rPr>
        <w:t>latest by</w:t>
      </w:r>
      <w:r w:rsidRPr="003B6EB4">
        <w:rPr>
          <w:rFonts w:ascii="Arial" w:hAnsi="Arial" w:cs="Arial"/>
          <w:b/>
          <w:bCs/>
        </w:rPr>
        <w:t xml:space="preserve"> August 2024 (RAN4#112)</w:t>
      </w:r>
      <w:r w:rsidRPr="003B6EB4">
        <w:rPr>
          <w:rFonts w:ascii="Arial" w:hAnsi="Arial" w:cs="Arial"/>
          <w:b/>
          <w:bCs/>
          <w:lang w:val="en-IN"/>
        </w:rPr>
        <w:t>.</w:t>
      </w:r>
    </w:p>
    <w:p w14:paraId="7FF689F2" w14:textId="77777777" w:rsidR="00D72E0B" w:rsidRPr="003B6EB4" w:rsidRDefault="00D72E0B" w:rsidP="00D72E0B">
      <w:pPr>
        <w:pStyle w:val="ListParagraph"/>
        <w:numPr>
          <w:ilvl w:val="0"/>
          <w:numId w:val="24"/>
        </w:numPr>
        <w:spacing w:after="180" w:line="240" w:lineRule="auto"/>
        <w:contextualSpacing/>
        <w:rPr>
          <w:rFonts w:ascii="Arial" w:hAnsi="Arial" w:cs="Arial"/>
        </w:rPr>
      </w:pPr>
      <w:r w:rsidRPr="003B6EB4">
        <w:rPr>
          <w:rFonts w:ascii="Arial" w:hAnsi="Arial" w:cs="Arial"/>
          <w:b/>
          <w:bCs/>
          <w:lang w:val="en-IN"/>
        </w:rPr>
        <w:t>Track 3:</w:t>
      </w:r>
      <w:r w:rsidRPr="003B6EB4">
        <w:rPr>
          <w:rFonts w:ascii="Arial" w:hAnsi="Arial" w:cs="Arial"/>
          <w:lang w:val="en-IN"/>
        </w:rPr>
        <w:t xml:space="preserve"> </w:t>
      </w:r>
      <w:r w:rsidRPr="003B6EB4">
        <w:rPr>
          <w:rFonts w:ascii="Arial" w:hAnsi="Arial" w:cs="Arial"/>
        </w:rPr>
        <w:t>14800 to 15350 MHz</w:t>
      </w:r>
      <w:r w:rsidRPr="003B6EB4">
        <w:rPr>
          <w:rFonts w:ascii="Arial" w:hAnsi="Arial" w:cs="Arial"/>
          <w:lang w:val="en-IN"/>
        </w:rPr>
        <w:t xml:space="preserve">, </w:t>
      </w:r>
      <w:r w:rsidRPr="003B6EB4">
        <w:rPr>
          <w:rFonts w:ascii="Arial" w:hAnsi="Arial" w:cs="Arial"/>
        </w:rPr>
        <w:t xml:space="preserve">the estimated date for completion </w:t>
      </w:r>
      <w:r w:rsidRPr="003B6EB4">
        <w:rPr>
          <w:rFonts w:ascii="Arial" w:hAnsi="Arial" w:cs="Arial"/>
          <w:b/>
          <w:bCs/>
        </w:rPr>
        <w:t xml:space="preserve">is </w:t>
      </w:r>
      <w:r w:rsidRPr="003B6EB4">
        <w:rPr>
          <w:rFonts w:ascii="Arial" w:hAnsi="Arial" w:cs="Arial"/>
          <w:b/>
          <w:bCs/>
          <w:lang w:val="en-IN"/>
        </w:rPr>
        <w:t>latest by</w:t>
      </w:r>
      <w:r w:rsidRPr="003B6EB4">
        <w:rPr>
          <w:rFonts w:ascii="Arial" w:hAnsi="Arial" w:cs="Arial"/>
          <w:b/>
          <w:bCs/>
        </w:rPr>
        <w:t xml:space="preserve"> November 2024 (RAN4#113).</w:t>
      </w:r>
    </w:p>
    <w:p w14:paraId="301706CB" w14:textId="13821F8A" w:rsidR="00D72E0B" w:rsidRDefault="00D72E0B" w:rsidP="00D72E0B">
      <w:pPr>
        <w:pStyle w:val="BodyText"/>
        <w:rPr>
          <w:rFonts w:cs="Arial"/>
        </w:rPr>
      </w:pPr>
      <w:r w:rsidRPr="00CB1E10">
        <w:rPr>
          <w:rFonts w:cs="Arial"/>
        </w:rPr>
        <w:t>WF [3] [4] and TR 38.922 v0.</w:t>
      </w:r>
      <w:r w:rsidR="002C20A3" w:rsidRPr="00CB1E10">
        <w:rPr>
          <w:rFonts w:cs="Arial"/>
        </w:rPr>
        <w:t>3</w:t>
      </w:r>
      <w:r w:rsidRPr="00CB1E10">
        <w:rPr>
          <w:rFonts w:cs="Arial"/>
        </w:rPr>
        <w:t>.0 [</w:t>
      </w:r>
      <w:r w:rsidR="005510C5" w:rsidRPr="00CB1E10">
        <w:rPr>
          <w:rFonts w:cs="Arial"/>
        </w:rPr>
        <w:t>5</w:t>
      </w:r>
      <w:r w:rsidRPr="00CB1E10">
        <w:rPr>
          <w:rFonts w:cs="Arial"/>
        </w:rPr>
        <w:t>] captured initial agreements on co-existence simulation assumptions for this frequency range.</w:t>
      </w:r>
    </w:p>
    <w:p w14:paraId="231E64EA" w14:textId="6D7E48EE" w:rsidR="00477768" w:rsidRPr="00CE0424" w:rsidRDefault="00D72E0B" w:rsidP="00CE0424">
      <w:pPr>
        <w:pStyle w:val="BodyText"/>
      </w:pPr>
      <w:r>
        <w:rPr>
          <w:rFonts w:cs="Arial"/>
        </w:rPr>
        <w:t xml:space="preserve">This contribution provides further discussion points on </w:t>
      </w:r>
      <w:r w:rsidR="00BF69B1">
        <w:rPr>
          <w:rFonts w:cs="Arial"/>
        </w:rPr>
        <w:t>co-existence simulation assumptions and BS antenna configuration</w:t>
      </w:r>
      <w:r>
        <w:rPr>
          <w:rFonts w:cs="Arial"/>
        </w:rPr>
        <w:t xml:space="preserve"> relevant for 14800 to 15350 MHz frequency range.</w:t>
      </w:r>
    </w:p>
    <w:p w14:paraId="60123794" w14:textId="6CA08CAC" w:rsidR="004000E8" w:rsidRPr="00CE0424" w:rsidRDefault="004000E8" w:rsidP="00BF69B1">
      <w:pPr>
        <w:pStyle w:val="Heading1"/>
        <w:numPr>
          <w:ilvl w:val="0"/>
          <w:numId w:val="30"/>
        </w:numPr>
      </w:pPr>
      <w:bookmarkStart w:id="1" w:name="_Ref178064866"/>
      <w:r w:rsidRPr="00CE0424">
        <w:t>Discussion</w:t>
      </w:r>
      <w:bookmarkEnd w:id="1"/>
    </w:p>
    <w:p w14:paraId="3131F2BC" w14:textId="77777777" w:rsidR="006B3358" w:rsidRPr="006B3358" w:rsidRDefault="006B3358" w:rsidP="006B3358">
      <w:pPr>
        <w:rPr>
          <w:lang w:val="en-GB" w:eastAsia="ja-JP"/>
        </w:rPr>
      </w:pPr>
    </w:p>
    <w:p w14:paraId="25E597CD" w14:textId="71A61049" w:rsidR="004E4A76" w:rsidRPr="001A0738" w:rsidRDefault="006B3358" w:rsidP="001A0738">
      <w:pPr>
        <w:rPr>
          <w:szCs w:val="20"/>
          <w:lang w:val="en-GB" w:eastAsia="ja-JP"/>
        </w:rPr>
      </w:pPr>
      <w:r w:rsidRPr="00CB1E10">
        <w:rPr>
          <w:szCs w:val="20"/>
          <w:lang w:val="en-GB" w:eastAsia="ja-JP"/>
        </w:rPr>
        <w:t>In the previous 3GPP RAN4#112</w:t>
      </w:r>
      <w:r w:rsidR="0014418C">
        <w:rPr>
          <w:szCs w:val="20"/>
          <w:lang w:val="en-GB" w:eastAsia="ja-JP"/>
        </w:rPr>
        <w:t>bis</w:t>
      </w:r>
      <w:r w:rsidRPr="00CB1E10">
        <w:rPr>
          <w:szCs w:val="20"/>
          <w:lang w:val="en-GB" w:eastAsia="ja-JP"/>
        </w:rPr>
        <w:t xml:space="preserve"> meeting, </w:t>
      </w:r>
      <w:r w:rsidR="00C371C9" w:rsidRPr="00CB1E10">
        <w:rPr>
          <w:szCs w:val="20"/>
          <w:lang w:val="en-GB" w:eastAsia="ja-JP"/>
        </w:rPr>
        <w:t>a couple of agreements were made on the co</w:t>
      </w:r>
      <w:r w:rsidR="00C371C9" w:rsidRPr="00CB1E10">
        <w:rPr>
          <w:szCs w:val="20"/>
          <w:lang w:val="en-IN" w:eastAsia="ja-JP"/>
        </w:rPr>
        <w:t>-existence simulation assumptions</w:t>
      </w:r>
      <w:r w:rsidRPr="00CB1E10">
        <w:rPr>
          <w:szCs w:val="20"/>
          <w:lang w:val="en-GB" w:eastAsia="ja-JP"/>
        </w:rPr>
        <w:t xml:space="preserve"> for Urban scenarios </w:t>
      </w:r>
      <w:r w:rsidR="00C371C9" w:rsidRPr="00CB1E10">
        <w:rPr>
          <w:szCs w:val="20"/>
          <w:lang w:val="en-GB" w:eastAsia="ja-JP"/>
        </w:rPr>
        <w:t>which are</w:t>
      </w:r>
      <w:r w:rsidRPr="00CB1E10">
        <w:rPr>
          <w:szCs w:val="20"/>
          <w:lang w:val="en-GB" w:eastAsia="ja-JP"/>
        </w:rPr>
        <w:t xml:space="preserve"> captured in the TR 38.922 v0.</w:t>
      </w:r>
      <w:r w:rsidR="001A0738" w:rsidRPr="00CB1E10">
        <w:rPr>
          <w:szCs w:val="20"/>
          <w:lang w:val="en-GB" w:eastAsia="ja-JP"/>
        </w:rPr>
        <w:t>3</w:t>
      </w:r>
      <w:r w:rsidRPr="00CB1E10">
        <w:rPr>
          <w:szCs w:val="20"/>
          <w:lang w:val="en-GB" w:eastAsia="ja-JP"/>
        </w:rPr>
        <w:t>.0 [5]. However, some issues remain open and are discussed in the following sub-sections.</w:t>
      </w:r>
      <w:r w:rsidRPr="00D00B78">
        <w:rPr>
          <w:szCs w:val="20"/>
          <w:lang w:val="en-GB" w:eastAsia="ja-JP"/>
        </w:rPr>
        <w:t xml:space="preserve"> </w:t>
      </w:r>
    </w:p>
    <w:p w14:paraId="6F409E9C" w14:textId="77777777" w:rsidR="00B83F4A" w:rsidRDefault="0044594C" w:rsidP="0044594C">
      <w:pPr>
        <w:pStyle w:val="Heading4"/>
        <w:rPr>
          <w:lang w:val="en-US"/>
        </w:rPr>
      </w:pPr>
      <w:r w:rsidRPr="00E543CC">
        <w:rPr>
          <w:lang w:val="en-US"/>
        </w:rPr>
        <w:lastRenderedPageBreak/>
        <w:t>2.1</w:t>
      </w:r>
      <w:r w:rsidRPr="00E543CC">
        <w:rPr>
          <w:lang w:val="en-US"/>
        </w:rPr>
        <w:tab/>
        <w:t>Channel Bandwidth</w:t>
      </w:r>
    </w:p>
    <w:p w14:paraId="1C6B927F" w14:textId="4D0FB932" w:rsidR="003906E6" w:rsidRDefault="00B83F4A" w:rsidP="00C221A0">
      <w:pPr>
        <w:pStyle w:val="Heading4"/>
        <w:ind w:left="0" w:firstLine="0"/>
        <w:rPr>
          <w:lang w:val="en-US"/>
        </w:rPr>
      </w:pPr>
      <w:r>
        <w:rPr>
          <w:noProof/>
          <w:lang w:val="fr-FR"/>
        </w:rPr>
        <w:drawing>
          <wp:inline distT="0" distB="0" distL="0" distR="0" wp14:anchorId="3F5DE768" wp14:editId="0DE4C1AD">
            <wp:extent cx="6115050" cy="1289050"/>
            <wp:effectExtent l="76200" t="76200" r="76200" b="82550"/>
            <wp:docPr id="140156708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050" cy="1289050"/>
                    </a:xfrm>
                    <a:prstGeom prst="rect">
                      <a:avLst/>
                    </a:prstGeom>
                    <a:noFill/>
                    <a:ln>
                      <a:noFill/>
                    </a:ln>
                    <a:effectLst>
                      <a:glow rad="76200">
                        <a:schemeClr val="accent1">
                          <a:alpha val="96000"/>
                        </a:schemeClr>
                      </a:glow>
                    </a:effectLst>
                  </pic:spPr>
                </pic:pic>
              </a:graphicData>
            </a:graphic>
          </wp:inline>
        </w:drawing>
      </w:r>
    </w:p>
    <w:p w14:paraId="439D0AF5" w14:textId="25E07765" w:rsidR="00EA72CA" w:rsidRDefault="00EA72CA" w:rsidP="00EA72CA">
      <w:pPr>
        <w:rPr>
          <w:rStyle w:val="Emphasis"/>
          <w:i w:val="0"/>
          <w:iCs w:val="0"/>
        </w:rPr>
      </w:pPr>
      <w:r w:rsidRPr="009D5A92">
        <w:rPr>
          <w:rStyle w:val="Emphasis"/>
          <w:i w:val="0"/>
          <w:iCs w:val="0"/>
        </w:rPr>
        <w:t xml:space="preserve">In </w:t>
      </w:r>
      <w:r w:rsidRPr="00C43FCA">
        <w:rPr>
          <w:rStyle w:val="Emphasis"/>
          <w:i w:val="0"/>
          <w:iCs w:val="0"/>
        </w:rPr>
        <w:t xml:space="preserve">our </w:t>
      </w:r>
      <w:r w:rsidRPr="00CB1E10">
        <w:rPr>
          <w:rStyle w:val="Emphasis"/>
          <w:i w:val="0"/>
        </w:rPr>
        <w:t>companion contribution [</w:t>
      </w:r>
      <w:r w:rsidR="00C43FCA" w:rsidRPr="00CB1E10">
        <w:rPr>
          <w:rStyle w:val="Emphasis"/>
          <w:i w:val="0"/>
        </w:rPr>
        <w:t>7</w:t>
      </w:r>
      <w:r w:rsidRPr="00CB1E10">
        <w:rPr>
          <w:rStyle w:val="Emphasis"/>
          <w:i w:val="0"/>
        </w:rPr>
        <w:t>],</w:t>
      </w:r>
      <w:r w:rsidRPr="00C43FCA">
        <w:rPr>
          <w:rStyle w:val="Emphasis"/>
          <w:i w:val="0"/>
          <w:iCs w:val="0"/>
        </w:rPr>
        <w:t xml:space="preserve"> we have presented results assuming both 100 MHz and 200</w:t>
      </w:r>
      <w:r w:rsidR="00FB0E5D">
        <w:rPr>
          <w:rStyle w:val="Emphasis"/>
          <w:i w:val="0"/>
          <w:iCs w:val="0"/>
        </w:rPr>
        <w:t xml:space="preserve"> MHz</w:t>
      </w:r>
      <w:r w:rsidRPr="00C43FCA">
        <w:rPr>
          <w:rStyle w:val="Emphasis"/>
          <w:i w:val="0"/>
          <w:iCs w:val="0"/>
        </w:rPr>
        <w:t>. It can be observed that</w:t>
      </w:r>
      <w:r>
        <w:rPr>
          <w:rStyle w:val="Emphasis"/>
          <w:i w:val="0"/>
          <w:iCs w:val="0"/>
        </w:rPr>
        <w:t xml:space="preserve"> the ACIR requirements are more or less in similar ballpark</w:t>
      </w:r>
      <w:r w:rsidR="00D71DCF">
        <w:rPr>
          <w:rStyle w:val="Emphasis"/>
          <w:i w:val="0"/>
          <w:iCs w:val="0"/>
        </w:rPr>
        <w:t xml:space="preserve"> for the two different bandwidth values</w:t>
      </w:r>
      <w:r>
        <w:rPr>
          <w:rStyle w:val="Emphasis"/>
          <w:i w:val="0"/>
          <w:iCs w:val="0"/>
        </w:rPr>
        <w:t xml:space="preserve">. </w:t>
      </w:r>
      <w:r w:rsidRPr="00364EB7">
        <w:rPr>
          <w:szCs w:val="20"/>
          <w:lang w:val="en-IN" w:eastAsia="ja-JP"/>
        </w:rPr>
        <w:t>At the same time, the maximum BS and UE transmission powers (46 dBm and 23</w:t>
      </w:r>
      <w:r>
        <w:rPr>
          <w:szCs w:val="20"/>
          <w:lang w:val="en-IN" w:eastAsia="ja-JP"/>
        </w:rPr>
        <w:t xml:space="preserve"> </w:t>
      </w:r>
      <w:r w:rsidRPr="00364EB7">
        <w:rPr>
          <w:szCs w:val="20"/>
          <w:lang w:val="en-IN" w:eastAsia="ja-JP"/>
        </w:rPr>
        <w:t>dBm, respectively) have been defined independent</w:t>
      </w:r>
      <w:r>
        <w:rPr>
          <w:szCs w:val="20"/>
          <w:lang w:val="en-IN" w:eastAsia="ja-JP"/>
        </w:rPr>
        <w:t>ly</w:t>
      </w:r>
      <w:r w:rsidRPr="00364EB7">
        <w:rPr>
          <w:szCs w:val="20"/>
          <w:lang w:val="en-IN" w:eastAsia="ja-JP"/>
        </w:rPr>
        <w:t xml:space="preserve"> </w:t>
      </w:r>
      <w:r>
        <w:rPr>
          <w:szCs w:val="20"/>
          <w:lang w:val="en-IN" w:eastAsia="ja-JP"/>
        </w:rPr>
        <w:t>of</w:t>
      </w:r>
      <w:r w:rsidRPr="00364EB7">
        <w:rPr>
          <w:szCs w:val="20"/>
          <w:lang w:val="en-IN" w:eastAsia="ja-JP"/>
        </w:rPr>
        <w:t xml:space="preserve"> the channel bandwidth</w:t>
      </w:r>
      <w:r>
        <w:rPr>
          <w:szCs w:val="20"/>
          <w:lang w:val="en-IN" w:eastAsia="ja-JP"/>
        </w:rPr>
        <w:t>, and the simulation assumption considers that the total power is transmitted over the entire bandwidth. In a real deployment it can be considered however that multiple users can be scheduled over the wide bandwidth and the bandwidth allocated to a UE can be adapted to improve its coverage</w:t>
      </w:r>
      <w:r w:rsidRPr="00364EB7">
        <w:rPr>
          <w:szCs w:val="20"/>
          <w:lang w:val="en-IN" w:eastAsia="ja-JP"/>
        </w:rPr>
        <w:t>.</w:t>
      </w:r>
    </w:p>
    <w:p w14:paraId="7ABA22BB" w14:textId="77777777" w:rsidR="00EA72CA" w:rsidRPr="00CB5A55" w:rsidRDefault="00EA72CA" w:rsidP="00EA72CA">
      <w:pPr>
        <w:pStyle w:val="Observation"/>
        <w:rPr>
          <w:rStyle w:val="Emphasis"/>
          <w:i w:val="0"/>
          <w:iCs w:val="0"/>
        </w:rPr>
      </w:pPr>
      <w:bookmarkStart w:id="2" w:name="_Toc181885471"/>
      <w:bookmarkStart w:id="3" w:name="_Toc181979375"/>
      <w:r>
        <w:t>ACIR requirements are in similar ballpark when considering 100 or 200 MHz, both in Uplink and Downlink.</w:t>
      </w:r>
      <w:bookmarkEnd w:id="2"/>
      <w:bookmarkEnd w:id="3"/>
    </w:p>
    <w:p w14:paraId="51D355F2" w14:textId="77777777" w:rsidR="00EA72CA" w:rsidRDefault="00EA72CA" w:rsidP="00EA72CA">
      <w:pPr>
        <w:pStyle w:val="Observation"/>
        <w:rPr>
          <w:rStyle w:val="Emphasis"/>
          <w:i w:val="0"/>
          <w:iCs w:val="0"/>
        </w:rPr>
      </w:pPr>
      <w:bookmarkStart w:id="4" w:name="_Toc181885472"/>
      <w:bookmarkStart w:id="5" w:name="_Toc181979376"/>
      <w:r>
        <w:t>UL coverage could be challenging and multiple UEs can be scheduled to address coverage issues.</w:t>
      </w:r>
      <w:bookmarkEnd w:id="4"/>
      <w:bookmarkEnd w:id="5"/>
      <w:r>
        <w:t xml:space="preserve"> </w:t>
      </w:r>
    </w:p>
    <w:p w14:paraId="3395020D" w14:textId="77777777" w:rsidR="00EA72CA" w:rsidRDefault="00EA72CA" w:rsidP="00EA72CA">
      <w:pPr>
        <w:rPr>
          <w:szCs w:val="20"/>
          <w:lang w:val="en-IN" w:eastAsia="ja-JP"/>
        </w:rPr>
      </w:pPr>
      <w:r w:rsidRPr="00364EB7">
        <w:rPr>
          <w:szCs w:val="20"/>
          <w:lang w:val="en-IN" w:eastAsia="ja-JP"/>
        </w:rPr>
        <w:t>It is important to communicate to ITU-R some combinations of power/bandwidth which are feasible in terms of coverage and propose them as typical values in this band. Otherwise, if power and bandwidth remain untied, this leads to unclear Power Spectral Density (PSD), which plays a significant role in coexistence simulations, especially when there are coverage issues.</w:t>
      </w:r>
      <w:r>
        <w:rPr>
          <w:szCs w:val="20"/>
          <w:lang w:val="en-IN" w:eastAsia="ja-JP"/>
        </w:rPr>
        <w:t xml:space="preserve"> </w:t>
      </w:r>
    </w:p>
    <w:p w14:paraId="767C7E17" w14:textId="77777777" w:rsidR="00EA72CA" w:rsidRPr="002758B9" w:rsidRDefault="00EA72CA" w:rsidP="00EA72CA">
      <w:pPr>
        <w:pStyle w:val="Proposal"/>
        <w:rPr>
          <w:rStyle w:val="Emphasis"/>
          <w:i w:val="0"/>
          <w:iCs w:val="0"/>
          <w:lang w:val="en-GB"/>
        </w:rPr>
      </w:pPr>
      <w:bookmarkStart w:id="6" w:name="_Toc181885483"/>
      <w:bookmarkStart w:id="7" w:name="_Toc181979378"/>
      <w:r>
        <w:rPr>
          <w:lang w:val="en-GB"/>
        </w:rPr>
        <w:t>The additional information in Channel Bandwidth should be updated with the following text in the TR – “</w:t>
      </w:r>
      <w:r w:rsidRPr="002758B9">
        <w:rPr>
          <w:b w:val="0"/>
          <w:bCs w:val="0"/>
          <w:i/>
          <w:iCs/>
          <w:lang w:val="en-GB"/>
        </w:rPr>
        <w:t>Higher channel bandwidths are not precluded.</w:t>
      </w:r>
      <w:r>
        <w:rPr>
          <w:b w:val="0"/>
          <w:bCs w:val="0"/>
          <w:i/>
          <w:iCs/>
          <w:lang w:val="en-GB"/>
        </w:rPr>
        <w:t xml:space="preserve"> </w:t>
      </w:r>
      <w:r w:rsidRPr="002758B9">
        <w:rPr>
          <w:b w:val="0"/>
          <w:i/>
          <w:lang w:val="en-GB"/>
        </w:rPr>
        <w:t>The typical channel bandwidth is associated with the maximum transmission power</w:t>
      </w:r>
      <w:r>
        <w:rPr>
          <w:b w:val="0"/>
          <w:i/>
          <w:lang w:val="en-GB"/>
        </w:rPr>
        <w:t xml:space="preserve"> </w:t>
      </w:r>
      <w:r w:rsidRPr="009D5A92">
        <w:rPr>
          <w:b w:val="0"/>
          <w:i/>
          <w:lang w:val="en-GB"/>
        </w:rPr>
        <w:t>as it impacts the Power Spectral Density (PSD</w:t>
      </w:r>
      <w:r w:rsidRPr="009D5A92">
        <w:rPr>
          <w:b w:val="0"/>
          <w:bCs w:val="0"/>
          <w:i/>
          <w:iCs/>
          <w:lang w:val="en-GB"/>
        </w:rPr>
        <w:t>)</w:t>
      </w:r>
      <w:r>
        <w:rPr>
          <w:b w:val="0"/>
          <w:bCs w:val="0"/>
          <w:i/>
          <w:iCs/>
          <w:lang w:val="en-GB"/>
        </w:rPr>
        <w:t>, when full</w:t>
      </w:r>
      <w:r>
        <w:rPr>
          <w:b w:val="0"/>
          <w:i/>
          <w:lang w:val="en-GB"/>
        </w:rPr>
        <w:t xml:space="preserve"> channel bandwidth is </w:t>
      </w:r>
      <w:r>
        <w:rPr>
          <w:b w:val="0"/>
          <w:bCs w:val="0"/>
          <w:i/>
          <w:iCs/>
          <w:lang w:val="en-GB"/>
        </w:rPr>
        <w:t>transmitted</w:t>
      </w:r>
      <w:r>
        <w:rPr>
          <w:b w:val="0"/>
          <w:i/>
          <w:lang w:val="en-GB"/>
        </w:rPr>
        <w:t>.</w:t>
      </w:r>
      <w:r w:rsidRPr="004377D6">
        <w:rPr>
          <w:b w:val="0"/>
          <w:i/>
          <w:szCs w:val="20"/>
          <w:lang w:val="en-CA" w:eastAsia="ja-JP"/>
        </w:rPr>
        <w:t>”</w:t>
      </w:r>
      <w:bookmarkEnd w:id="6"/>
      <w:bookmarkEnd w:id="7"/>
    </w:p>
    <w:p w14:paraId="20FE429A" w14:textId="560A98AE" w:rsidR="00EA72CA" w:rsidRDefault="00EA72CA" w:rsidP="00EA72CA">
      <w:pPr>
        <w:rPr>
          <w:rStyle w:val="Emphasis"/>
          <w:i w:val="0"/>
        </w:rPr>
      </w:pPr>
      <w:r>
        <w:rPr>
          <w:rStyle w:val="Emphasis"/>
          <w:i w:val="0"/>
          <w:iCs w:val="0"/>
        </w:rPr>
        <w:t>Following a de-facto approach, to enable wider channel bandwidth with increasing frequency, it is proposed to adopt 200 MHz as typical channel bandwidth</w:t>
      </w:r>
      <w:r w:rsidR="00497C38">
        <w:rPr>
          <w:rStyle w:val="Emphasis"/>
          <w:i w:val="0"/>
          <w:iCs w:val="0"/>
        </w:rPr>
        <w:t>,</w:t>
      </w:r>
      <w:r>
        <w:rPr>
          <w:rStyle w:val="Emphasis"/>
          <w:i w:val="0"/>
          <w:iCs w:val="0"/>
        </w:rPr>
        <w:t xml:space="preserve"> with higher channel bandwidths not precluded. </w:t>
      </w:r>
    </w:p>
    <w:p w14:paraId="54765131" w14:textId="0DC67EE8" w:rsidR="00EB1B6F" w:rsidRDefault="00EA72CA" w:rsidP="00CB1E10">
      <w:pPr>
        <w:pStyle w:val="Proposal"/>
      </w:pPr>
      <w:bookmarkStart w:id="8" w:name="_Toc181885484"/>
      <w:bookmarkStart w:id="9" w:name="_Toc181979379"/>
      <w:r>
        <w:t>RAN4 to adopt 200 MHz as typical channel bandwidth, and also state in TR that higher channel bandwidths are not precluded, and that in case of coverage issues, more UEs can be considered to be scheduled on the wide bandwidth.</w:t>
      </w:r>
      <w:bookmarkEnd w:id="9"/>
      <w:r>
        <w:t xml:space="preserve"> </w:t>
      </w:r>
      <w:bookmarkEnd w:id="8"/>
    </w:p>
    <w:p w14:paraId="7E919BB1" w14:textId="77777777" w:rsidR="001D19C9" w:rsidRPr="004237D2" w:rsidRDefault="001D19C9" w:rsidP="004237D2">
      <w:pPr>
        <w:rPr>
          <w:lang w:eastAsia="ja-JP"/>
        </w:rPr>
      </w:pPr>
    </w:p>
    <w:p w14:paraId="209BB81A" w14:textId="5551FF5A" w:rsidR="00AE6A69" w:rsidRDefault="00CF279F" w:rsidP="00CB1E10">
      <w:pPr>
        <w:pStyle w:val="Heading4"/>
      </w:pPr>
      <w:r>
        <w:t>2.2</w:t>
      </w:r>
      <w:r>
        <w:tab/>
      </w:r>
      <w:r w:rsidR="0024605A">
        <w:t>Indoor UE ratio</w:t>
      </w:r>
    </w:p>
    <w:p w14:paraId="68CD725B" w14:textId="02CD7F5D" w:rsidR="0024605A" w:rsidRDefault="00AE6A69" w:rsidP="00AE6A69">
      <w:pPr>
        <w:pStyle w:val="Heading4"/>
        <w:ind w:left="360" w:firstLine="0"/>
      </w:pPr>
      <w:r>
        <w:rPr>
          <w:noProof/>
        </w:rPr>
        <w:drawing>
          <wp:inline distT="0" distB="0" distL="0" distR="0" wp14:anchorId="7DCF273C" wp14:editId="65E9E8BA">
            <wp:extent cx="3747566" cy="886176"/>
            <wp:effectExtent l="76200" t="76200" r="81915" b="857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18475" cy="902944"/>
                    </a:xfrm>
                    <a:prstGeom prst="rect">
                      <a:avLst/>
                    </a:prstGeom>
                    <a:noFill/>
                    <a:ln>
                      <a:noFill/>
                    </a:ln>
                    <a:effectLst>
                      <a:glow rad="76200">
                        <a:schemeClr val="accent1">
                          <a:alpha val="96000"/>
                        </a:schemeClr>
                      </a:glow>
                    </a:effectLst>
                  </pic:spPr>
                </pic:pic>
              </a:graphicData>
            </a:graphic>
          </wp:inline>
        </w:drawing>
      </w:r>
    </w:p>
    <w:p w14:paraId="7AF98940" w14:textId="35040AA9" w:rsidR="005764C7" w:rsidRDefault="00195B6F" w:rsidP="005929D9">
      <w:pPr>
        <w:rPr>
          <w:lang w:val="en-GB" w:eastAsia="ja-JP"/>
        </w:rPr>
      </w:pPr>
      <w:r>
        <w:rPr>
          <w:lang w:val="en-GB" w:eastAsia="ja-JP"/>
        </w:rPr>
        <w:t xml:space="preserve">In </w:t>
      </w:r>
      <w:r w:rsidR="00F61C55">
        <w:rPr>
          <w:lang w:val="en-GB" w:eastAsia="ja-JP"/>
        </w:rPr>
        <w:t>our</w:t>
      </w:r>
      <w:r>
        <w:rPr>
          <w:lang w:val="en-GB" w:eastAsia="ja-JP"/>
        </w:rPr>
        <w:t xml:space="preserve"> companion contribution [</w:t>
      </w:r>
      <w:r w:rsidR="00F61C55">
        <w:rPr>
          <w:lang w:val="en-GB" w:eastAsia="ja-JP"/>
        </w:rPr>
        <w:t>7</w:t>
      </w:r>
      <w:r>
        <w:rPr>
          <w:lang w:val="en-GB" w:eastAsia="ja-JP"/>
        </w:rPr>
        <w:t xml:space="preserve">], </w:t>
      </w:r>
      <w:r w:rsidR="00F61C55" w:rsidRPr="00C43FCA">
        <w:rPr>
          <w:rStyle w:val="Emphasis"/>
          <w:i w:val="0"/>
          <w:iCs w:val="0"/>
        </w:rPr>
        <w:t>we have presented results assuming</w:t>
      </w:r>
      <w:r w:rsidR="00F61C55" w:rsidDel="00F61C55">
        <w:rPr>
          <w:lang w:val="en-GB" w:eastAsia="ja-JP"/>
        </w:rPr>
        <w:t xml:space="preserve"> </w:t>
      </w:r>
      <w:r w:rsidR="00582B3C">
        <w:rPr>
          <w:lang w:val="en-GB" w:eastAsia="ja-JP"/>
        </w:rPr>
        <w:t>both options of indoor probability 0% and 20%. Indoor probability 20% brings more challenges in terms of UL coverage and a slightly lower UL ACIR requirement.</w:t>
      </w:r>
      <w:r w:rsidR="002E48FD">
        <w:rPr>
          <w:lang w:val="en-GB" w:eastAsia="ja-JP"/>
        </w:rPr>
        <w:t xml:space="preserve"> </w:t>
      </w:r>
      <w:r w:rsidR="006A6963">
        <w:rPr>
          <w:lang w:val="en-GB" w:eastAsia="ja-JP"/>
        </w:rPr>
        <w:t xml:space="preserve">Indoor </w:t>
      </w:r>
      <w:r w:rsidR="00957D4B">
        <w:rPr>
          <w:lang w:val="en-GB" w:eastAsia="ja-JP"/>
        </w:rPr>
        <w:t>users</w:t>
      </w:r>
      <w:r w:rsidR="006A6963">
        <w:rPr>
          <w:lang w:val="en-GB" w:eastAsia="ja-JP"/>
        </w:rPr>
        <w:t xml:space="preserve"> </w:t>
      </w:r>
      <w:r w:rsidR="00957D4B">
        <w:rPr>
          <w:lang w:val="en-GB" w:eastAsia="ja-JP"/>
        </w:rPr>
        <w:t>are the driving</w:t>
      </w:r>
      <w:r w:rsidR="006A6963">
        <w:rPr>
          <w:lang w:val="en-GB" w:eastAsia="ja-JP"/>
        </w:rPr>
        <w:t xml:space="preserve"> </w:t>
      </w:r>
      <w:r w:rsidR="00601100">
        <w:rPr>
          <w:lang w:val="en-GB" w:eastAsia="ja-JP"/>
        </w:rPr>
        <w:t xml:space="preserve">force </w:t>
      </w:r>
      <w:r w:rsidR="00957D4B">
        <w:rPr>
          <w:lang w:val="en-GB" w:eastAsia="ja-JP"/>
        </w:rPr>
        <w:t>that</w:t>
      </w:r>
      <w:r w:rsidR="00601100">
        <w:rPr>
          <w:lang w:val="en-GB" w:eastAsia="ja-JP"/>
        </w:rPr>
        <w:t xml:space="preserve"> decide</w:t>
      </w:r>
      <w:r w:rsidR="00F24831">
        <w:rPr>
          <w:lang w:val="en-GB" w:eastAsia="ja-JP"/>
        </w:rPr>
        <w:t>s</w:t>
      </w:r>
      <w:r w:rsidR="00601100">
        <w:rPr>
          <w:lang w:val="en-GB" w:eastAsia="ja-JP"/>
        </w:rPr>
        <w:t xml:space="preserve"> the requirements in UL.</w:t>
      </w:r>
    </w:p>
    <w:p w14:paraId="10619FD4" w14:textId="00855C15" w:rsidR="00E356ED" w:rsidRDefault="00957D4B" w:rsidP="00E356ED">
      <w:pPr>
        <w:pStyle w:val="Observation"/>
        <w:rPr>
          <w:lang w:val="en-GB"/>
        </w:rPr>
      </w:pPr>
      <w:bookmarkStart w:id="10" w:name="_Toc181979377"/>
      <w:r>
        <w:rPr>
          <w:lang w:val="en-GB"/>
        </w:rPr>
        <w:t>Indoor users are the driving force t</w:t>
      </w:r>
      <w:r w:rsidR="0052604F">
        <w:rPr>
          <w:lang w:val="en-GB"/>
        </w:rPr>
        <w:t xml:space="preserve">hat decide the </w:t>
      </w:r>
      <w:r w:rsidR="00B72F47">
        <w:rPr>
          <w:lang w:val="en-GB"/>
        </w:rPr>
        <w:t xml:space="preserve">ACIR </w:t>
      </w:r>
      <w:r w:rsidR="0052604F">
        <w:rPr>
          <w:lang w:val="en-GB"/>
        </w:rPr>
        <w:t>requirement</w:t>
      </w:r>
      <w:r w:rsidR="00B72F47">
        <w:rPr>
          <w:lang w:val="en-GB"/>
        </w:rPr>
        <w:t>s</w:t>
      </w:r>
      <w:r w:rsidR="0052604F">
        <w:rPr>
          <w:lang w:val="en-GB"/>
        </w:rPr>
        <w:t xml:space="preserve"> in UL.</w:t>
      </w:r>
      <w:bookmarkEnd w:id="10"/>
    </w:p>
    <w:p w14:paraId="0E314B54" w14:textId="77777777" w:rsidR="00CB1E10" w:rsidRPr="00CB1E10" w:rsidRDefault="00CB1E10" w:rsidP="00CB1E10">
      <w:pPr>
        <w:pStyle w:val="NoSpacing"/>
        <w:rPr>
          <w:rStyle w:val="Strong"/>
          <w:b w:val="0"/>
          <w:bCs w:val="0"/>
        </w:rPr>
      </w:pPr>
    </w:p>
    <w:p w14:paraId="7F23E167" w14:textId="6B91C571" w:rsidR="007F21A5" w:rsidRPr="00CB1E10" w:rsidRDefault="00790F18" w:rsidP="00CB1E10">
      <w:pPr>
        <w:pStyle w:val="NoSpacing"/>
        <w:rPr>
          <w:rStyle w:val="Strong"/>
          <w:b w:val="0"/>
        </w:rPr>
      </w:pPr>
      <w:r w:rsidRPr="00CB1E10">
        <w:rPr>
          <w:rStyle w:val="Strong"/>
          <w:b w:val="0"/>
        </w:rPr>
        <w:t>As highlighted in our companion contribution</w:t>
      </w:r>
      <w:r w:rsidR="00E63D99" w:rsidRPr="00CB1E10">
        <w:rPr>
          <w:rStyle w:val="Strong"/>
          <w:b w:val="0"/>
        </w:rPr>
        <w:t xml:space="preserve"> [7]</w:t>
      </w:r>
      <w:r w:rsidR="00183F61" w:rsidRPr="00CB1E10">
        <w:rPr>
          <w:rStyle w:val="Strong"/>
          <w:b w:val="0"/>
        </w:rPr>
        <w:t xml:space="preserve"> - </w:t>
      </w:r>
      <w:r w:rsidR="00B31A71" w:rsidRPr="00CB1E10">
        <w:rPr>
          <w:rStyle w:val="Strong"/>
          <w:b w:val="0"/>
        </w:rPr>
        <w:t>with the assumption of 0% Indoor Users</w:t>
      </w:r>
      <w:r w:rsidR="003238D2" w:rsidRPr="0033468A">
        <w:rPr>
          <w:rStyle w:val="Strong"/>
          <w:b w:val="0"/>
          <w:bCs w:val="0"/>
          <w:rPrChange w:id="11" w:author="Shubham Bhargava" w:date="2024-11-08T13:44:00Z">
            <w:rPr>
              <w:b/>
              <w:bCs/>
              <w:lang w:val="en-GB"/>
            </w:rPr>
          </w:rPrChange>
        </w:rPr>
        <w:t xml:space="preserve"> for similar options in BS array size and CBW</w:t>
      </w:r>
      <w:r w:rsidR="00183F61" w:rsidRPr="00CB1E10">
        <w:rPr>
          <w:rStyle w:val="Strong"/>
          <w:b w:val="0"/>
        </w:rPr>
        <w:t xml:space="preserve">, the coverage gets better </w:t>
      </w:r>
      <w:r w:rsidR="00C07138" w:rsidRPr="0033468A">
        <w:rPr>
          <w:rStyle w:val="Strong"/>
          <w:b w:val="0"/>
          <w:bCs w:val="0"/>
          <w:rPrChange w:id="12" w:author="Shubham Bhargava" w:date="2024-11-08T13:44:00Z">
            <w:rPr>
              <w:b/>
              <w:bCs/>
              <w:lang w:val="en-GB"/>
            </w:rPr>
          </w:rPrChange>
        </w:rPr>
        <w:t xml:space="preserve">and </w:t>
      </w:r>
      <w:r w:rsidR="00164883">
        <w:rPr>
          <w:rStyle w:val="Strong"/>
          <w:b w:val="0"/>
          <w:bCs w:val="0"/>
        </w:rPr>
        <w:t xml:space="preserve">it </w:t>
      </w:r>
      <w:r w:rsidR="00C07138" w:rsidRPr="0033468A">
        <w:rPr>
          <w:rStyle w:val="Strong"/>
          <w:b w:val="0"/>
          <w:bCs w:val="0"/>
          <w:rPrChange w:id="13" w:author="Shubham Bhargava" w:date="2024-11-08T13:44:00Z">
            <w:rPr>
              <w:b/>
              <w:bCs/>
              <w:lang w:val="en-GB"/>
            </w:rPr>
          </w:rPrChange>
        </w:rPr>
        <w:t>results in a</w:t>
      </w:r>
      <w:r w:rsidR="00437D82" w:rsidRPr="0033468A">
        <w:rPr>
          <w:rStyle w:val="Strong"/>
          <w:b w:val="0"/>
          <w:bCs w:val="0"/>
          <w:rPrChange w:id="14" w:author="Shubham Bhargava" w:date="2024-11-08T13:44:00Z">
            <w:rPr>
              <w:b/>
              <w:bCs/>
              <w:lang w:val="en-GB"/>
            </w:rPr>
          </w:rPrChange>
        </w:rPr>
        <w:t xml:space="preserve"> higher ACIR requirements which can also be considered as the worst</w:t>
      </w:r>
      <w:r w:rsidR="00437D82" w:rsidRPr="0033468A">
        <w:rPr>
          <w:rStyle w:val="Strong"/>
          <w:b w:val="0"/>
          <w:bCs w:val="0"/>
          <w:rPrChange w:id="15" w:author="Shubham Bhargava" w:date="2024-11-08T13:44:00Z">
            <w:rPr>
              <w:b/>
              <w:bCs/>
            </w:rPr>
          </w:rPrChange>
        </w:rPr>
        <w:t>-case.</w:t>
      </w:r>
    </w:p>
    <w:p w14:paraId="1018D7B9" w14:textId="77777777" w:rsidR="00CB1E10" w:rsidRPr="00CB1E10" w:rsidRDefault="00CB1E10" w:rsidP="00CB1E10">
      <w:pPr>
        <w:pStyle w:val="Observation"/>
        <w:numPr>
          <w:ilvl w:val="0"/>
          <w:numId w:val="0"/>
        </w:numPr>
        <w:rPr>
          <w:rStyle w:val="Strong"/>
        </w:rPr>
      </w:pPr>
    </w:p>
    <w:p w14:paraId="4F6B5E20" w14:textId="6DCF5E4F" w:rsidR="0052604F" w:rsidRDefault="00171E43" w:rsidP="00CB1E10">
      <w:pPr>
        <w:pStyle w:val="Proposal"/>
        <w:rPr>
          <w:lang w:val="en-GB"/>
        </w:rPr>
      </w:pPr>
      <w:bookmarkStart w:id="16" w:name="_Toc181979380"/>
      <w:r>
        <w:rPr>
          <w:lang w:val="en-GB"/>
        </w:rPr>
        <w:t xml:space="preserve">RAN4 to keep </w:t>
      </w:r>
      <w:r w:rsidR="00E356ED">
        <w:rPr>
          <w:lang w:val="en-GB"/>
        </w:rPr>
        <w:t>both options 20% and 0% Indoor users</w:t>
      </w:r>
      <w:r w:rsidR="00E75D3D">
        <w:rPr>
          <w:lang w:val="en-GB"/>
        </w:rPr>
        <w:t xml:space="preserve"> for co-existence simulations</w:t>
      </w:r>
      <w:r w:rsidR="00BE37A9">
        <w:rPr>
          <w:lang w:val="en-GB"/>
        </w:rPr>
        <w:t xml:space="preserve">, </w:t>
      </w:r>
      <w:r w:rsidR="00255B41">
        <w:rPr>
          <w:lang w:val="en-GB"/>
        </w:rPr>
        <w:t>and</w:t>
      </w:r>
      <w:r w:rsidR="00BE37A9">
        <w:rPr>
          <w:lang w:val="en-GB"/>
        </w:rPr>
        <w:t xml:space="preserve"> ACIR requirements </w:t>
      </w:r>
      <w:r w:rsidR="00255B41">
        <w:rPr>
          <w:lang w:val="en-GB"/>
        </w:rPr>
        <w:t>can</w:t>
      </w:r>
      <w:r w:rsidR="00BE37A9">
        <w:rPr>
          <w:lang w:val="en-GB"/>
        </w:rPr>
        <w:t xml:space="preserve"> be derived considering 0% Indoor Users as the worst-case.</w:t>
      </w:r>
      <w:bookmarkEnd w:id="16"/>
    </w:p>
    <w:p w14:paraId="0BDE8609" w14:textId="77777777" w:rsidR="00EC5E88" w:rsidRPr="00CB1E10" w:rsidRDefault="00EC5E88" w:rsidP="00EC5E88">
      <w:pPr>
        <w:rPr>
          <w:lang w:val="en-GB" w:eastAsia="ja-JP"/>
        </w:rPr>
      </w:pPr>
    </w:p>
    <w:p w14:paraId="7CCEA553" w14:textId="27E70465" w:rsidR="00EA552C" w:rsidRPr="00F45891" w:rsidRDefault="00847C74" w:rsidP="00EA552C">
      <w:pPr>
        <w:pStyle w:val="Heading4"/>
        <w:rPr>
          <w:lang w:val="en-US"/>
        </w:rPr>
      </w:pPr>
      <w:r w:rsidRPr="00F45891" w:rsidDel="00CF279F">
        <w:rPr>
          <w:lang w:val="en-US"/>
        </w:rPr>
        <w:t>2.</w:t>
      </w:r>
      <w:r w:rsidR="00CF279F" w:rsidRPr="00CB1E10">
        <w:rPr>
          <w:lang w:val="en-US"/>
        </w:rPr>
        <w:t>3</w:t>
      </w:r>
      <w:r w:rsidR="00EA552C" w:rsidRPr="00F45891">
        <w:rPr>
          <w:lang w:val="en-US"/>
        </w:rPr>
        <w:tab/>
      </w:r>
      <w:r w:rsidR="00370939">
        <w:rPr>
          <w:lang w:val="en-US"/>
        </w:rPr>
        <w:t xml:space="preserve">BS &amp; UE </w:t>
      </w:r>
      <w:r w:rsidR="00EA552C" w:rsidRPr="00F45891">
        <w:rPr>
          <w:lang w:val="en-US"/>
        </w:rPr>
        <w:t>ACLR</w:t>
      </w:r>
      <w:r w:rsidR="00642AED">
        <w:rPr>
          <w:lang w:val="en-US"/>
        </w:rPr>
        <w:t>/ ACS</w:t>
      </w:r>
    </w:p>
    <w:p w14:paraId="64A9A06E" w14:textId="7E1662A4" w:rsidR="00EC5E88" w:rsidRDefault="00670BF7" w:rsidP="00CB1E10">
      <w:pPr>
        <w:rPr>
          <w:lang w:val="en-IN" w:eastAsia="ja-JP"/>
        </w:rPr>
      </w:pPr>
      <w:r>
        <w:rPr>
          <w:lang w:val="en-GB" w:eastAsia="ja-JP"/>
        </w:rPr>
        <w:t>In TR 38.</w:t>
      </w:r>
      <w:r w:rsidRPr="00CB1E10">
        <w:rPr>
          <w:lang w:val="en-GB" w:eastAsia="ja-JP"/>
        </w:rPr>
        <w:t>921</w:t>
      </w:r>
      <w:r w:rsidR="0008757A" w:rsidRPr="00CB1E10">
        <w:rPr>
          <w:lang w:val="en-GB" w:eastAsia="ja-JP"/>
        </w:rPr>
        <w:t xml:space="preserve"> [</w:t>
      </w:r>
      <w:r w:rsidR="00CB1E10" w:rsidRPr="00CB1E10">
        <w:rPr>
          <w:lang w:val="en-GB" w:eastAsia="ja-JP"/>
        </w:rPr>
        <w:t>6</w:t>
      </w:r>
      <w:r w:rsidR="0008757A" w:rsidRPr="00CB1E10">
        <w:rPr>
          <w:lang w:val="en-GB" w:eastAsia="ja-JP"/>
        </w:rPr>
        <w:t>],</w:t>
      </w:r>
      <w:r w:rsidR="0008757A">
        <w:rPr>
          <w:lang w:val="en-GB" w:eastAsia="ja-JP"/>
        </w:rPr>
        <w:t xml:space="preserve"> the agreed values for ACLR/ ACS </w:t>
      </w:r>
      <w:r w:rsidR="00AA4B99">
        <w:rPr>
          <w:lang w:val="en-GB" w:eastAsia="ja-JP"/>
        </w:rPr>
        <w:t>for 10 GHz</w:t>
      </w:r>
      <w:r w:rsidR="0008757A" w:rsidRPr="00CB1E10">
        <w:rPr>
          <w:lang w:val="en-GB" w:eastAsia="ja-JP"/>
        </w:rPr>
        <w:t xml:space="preserve"> </w:t>
      </w:r>
      <w:r w:rsidR="0008757A">
        <w:rPr>
          <w:lang w:val="en-GB" w:eastAsia="ja-JP"/>
        </w:rPr>
        <w:t>ha</w:t>
      </w:r>
      <w:r w:rsidR="00FC7D28">
        <w:rPr>
          <w:lang w:val="en-GB" w:eastAsia="ja-JP"/>
        </w:rPr>
        <w:t>ve</w:t>
      </w:r>
      <w:r w:rsidR="0008757A">
        <w:rPr>
          <w:lang w:val="en-GB" w:eastAsia="ja-JP"/>
        </w:rPr>
        <w:t xml:space="preserve"> been specified in Table 2.3</w:t>
      </w:r>
      <w:r w:rsidR="0008757A">
        <w:rPr>
          <w:lang w:eastAsia="ja-JP"/>
        </w:rPr>
        <w:t xml:space="preserve">-1 below. The values were based on ACIR requirements of </w:t>
      </w:r>
      <w:r w:rsidR="00EC5E88">
        <w:rPr>
          <w:lang w:eastAsia="ja-JP"/>
        </w:rPr>
        <w:t>30 dB in DL and 23.9 dB in UL, as per the co</w:t>
      </w:r>
      <w:r w:rsidR="00EC5E88">
        <w:rPr>
          <w:lang w:val="en-IN" w:eastAsia="ja-JP"/>
        </w:rPr>
        <w:t>-existence simulation results.</w:t>
      </w:r>
    </w:p>
    <w:p w14:paraId="133F1D7B" w14:textId="1E7B119C" w:rsidR="00642AED" w:rsidRPr="00CB1E10" w:rsidRDefault="00907636" w:rsidP="00CB1E10">
      <w:pPr>
        <w:jc w:val="center"/>
        <w:rPr>
          <w:lang w:val="en-IN" w:eastAsia="ja-JP"/>
        </w:rPr>
      </w:pPr>
      <w:r>
        <w:rPr>
          <w:lang w:val="en-GB" w:eastAsia="ja-JP"/>
        </w:rPr>
        <w:br/>
        <w:t>Table 2.3</w:t>
      </w:r>
      <w:r>
        <w:rPr>
          <w:lang w:eastAsia="ja-JP"/>
        </w:rPr>
        <w:t>-1</w:t>
      </w:r>
      <w:r>
        <w:rPr>
          <w:lang w:val="en-IN" w:eastAsia="ja-JP"/>
        </w:rPr>
        <w:t xml:space="preserve">: </w:t>
      </w:r>
      <w:r w:rsidR="007C336C">
        <w:rPr>
          <w:lang w:val="en-IN" w:eastAsia="ja-JP"/>
        </w:rPr>
        <w:t xml:space="preserve">ACLR and ACS values </w:t>
      </w:r>
      <w:r w:rsidR="007C336C" w:rsidRPr="00CB1E10">
        <w:rPr>
          <w:lang w:val="en-IN" w:eastAsia="ja-JP"/>
        </w:rPr>
        <w:t>for 10</w:t>
      </w:r>
      <w:r w:rsidR="007C336C" w:rsidRPr="00CB1E10">
        <w:rPr>
          <w:lang w:eastAsia="ja-JP"/>
        </w:rPr>
        <w:t>-</w:t>
      </w:r>
      <w:r w:rsidR="007C336C" w:rsidRPr="00CB1E10">
        <w:rPr>
          <w:lang w:val="en-IN" w:eastAsia="ja-JP"/>
        </w:rPr>
        <w:t>10.5 GHz</w:t>
      </w:r>
      <w:r w:rsidR="00B93E8A" w:rsidRPr="00CB1E10">
        <w:rPr>
          <w:lang w:val="en-IN" w:eastAsia="ja-JP"/>
        </w:rPr>
        <w:t xml:space="preserve"> [</w:t>
      </w:r>
      <w:r w:rsidR="00CB1E10" w:rsidRPr="00CB1E10">
        <w:rPr>
          <w:lang w:val="en-IN" w:eastAsia="ja-JP"/>
        </w:rPr>
        <w:t>6</w:t>
      </w:r>
      <w:r w:rsidR="00B93E8A" w:rsidRPr="00CB1E10">
        <w:rPr>
          <w:lang w:val="en-IN" w:eastAsia="ja-JP"/>
        </w:rPr>
        <w:t>]</w:t>
      </w:r>
    </w:p>
    <w:tbl>
      <w:tblPr>
        <w:tblStyle w:val="TableGrid"/>
        <w:tblW w:w="0" w:type="auto"/>
        <w:tblLook w:val="04A0" w:firstRow="1" w:lastRow="0" w:firstColumn="1" w:lastColumn="0" w:noHBand="0" w:noVBand="1"/>
      </w:tblPr>
      <w:tblGrid>
        <w:gridCol w:w="3209"/>
        <w:gridCol w:w="3210"/>
        <w:gridCol w:w="3210"/>
      </w:tblGrid>
      <w:tr w:rsidR="00BF4178" w14:paraId="4B5B7524" w14:textId="77777777" w:rsidTr="00BF4178">
        <w:tc>
          <w:tcPr>
            <w:tcW w:w="3209" w:type="dxa"/>
          </w:tcPr>
          <w:p w14:paraId="75671C76" w14:textId="3612A4D0" w:rsidR="00BF4178" w:rsidRDefault="00907636" w:rsidP="00670BF7">
            <w:pPr>
              <w:rPr>
                <w:lang w:val="en-GB" w:eastAsia="ja-JP"/>
              </w:rPr>
            </w:pPr>
            <w:r>
              <w:rPr>
                <w:lang w:val="en-GB" w:eastAsia="ja-JP"/>
              </w:rPr>
              <w:t>(dB)</w:t>
            </w:r>
          </w:p>
        </w:tc>
        <w:tc>
          <w:tcPr>
            <w:tcW w:w="3210" w:type="dxa"/>
          </w:tcPr>
          <w:p w14:paraId="0FBBCDF6" w14:textId="64F16782" w:rsidR="00BF4178" w:rsidRDefault="00907636" w:rsidP="00670BF7">
            <w:pPr>
              <w:rPr>
                <w:lang w:val="en-GB" w:eastAsia="ja-JP"/>
              </w:rPr>
            </w:pPr>
            <w:r>
              <w:rPr>
                <w:lang w:val="en-GB" w:eastAsia="ja-JP"/>
              </w:rPr>
              <w:t>ACLR</w:t>
            </w:r>
          </w:p>
        </w:tc>
        <w:tc>
          <w:tcPr>
            <w:tcW w:w="3210" w:type="dxa"/>
          </w:tcPr>
          <w:p w14:paraId="32D909D8" w14:textId="4CA005B7" w:rsidR="00BF4178" w:rsidRDefault="00907636" w:rsidP="00670BF7">
            <w:pPr>
              <w:rPr>
                <w:lang w:val="en-GB" w:eastAsia="ja-JP"/>
              </w:rPr>
            </w:pPr>
            <w:r>
              <w:rPr>
                <w:lang w:val="en-GB" w:eastAsia="ja-JP"/>
              </w:rPr>
              <w:t>ACS</w:t>
            </w:r>
          </w:p>
        </w:tc>
      </w:tr>
      <w:tr w:rsidR="00BF4178" w14:paraId="5C54B1F9" w14:textId="77777777" w:rsidTr="00BF4178">
        <w:tc>
          <w:tcPr>
            <w:tcW w:w="3209" w:type="dxa"/>
          </w:tcPr>
          <w:p w14:paraId="0EA9BF79" w14:textId="60CDA3F3" w:rsidR="00BF4178" w:rsidRDefault="00907636" w:rsidP="00670BF7">
            <w:pPr>
              <w:rPr>
                <w:lang w:val="en-GB" w:eastAsia="ja-JP"/>
              </w:rPr>
            </w:pPr>
            <w:r>
              <w:rPr>
                <w:lang w:val="en-GB" w:eastAsia="ja-JP"/>
              </w:rPr>
              <w:t>BS</w:t>
            </w:r>
          </w:p>
        </w:tc>
        <w:tc>
          <w:tcPr>
            <w:tcW w:w="3210" w:type="dxa"/>
          </w:tcPr>
          <w:p w14:paraId="21232CD2" w14:textId="5804EC31" w:rsidR="00BF4178" w:rsidRDefault="00907636" w:rsidP="00670BF7">
            <w:pPr>
              <w:rPr>
                <w:lang w:val="en-GB" w:eastAsia="ja-JP"/>
              </w:rPr>
            </w:pPr>
            <w:r>
              <w:rPr>
                <w:lang w:val="en-GB" w:eastAsia="ja-JP"/>
              </w:rPr>
              <w:t>37</w:t>
            </w:r>
          </w:p>
        </w:tc>
        <w:tc>
          <w:tcPr>
            <w:tcW w:w="3210" w:type="dxa"/>
          </w:tcPr>
          <w:p w14:paraId="5D7B400A" w14:textId="0E52ACB5" w:rsidR="00BF4178" w:rsidRDefault="00907636" w:rsidP="00670BF7">
            <w:pPr>
              <w:rPr>
                <w:lang w:val="en-GB" w:eastAsia="ja-JP"/>
              </w:rPr>
            </w:pPr>
            <w:r>
              <w:rPr>
                <w:lang w:val="en-GB" w:eastAsia="ja-JP"/>
              </w:rPr>
              <w:t>40</w:t>
            </w:r>
          </w:p>
        </w:tc>
      </w:tr>
      <w:tr w:rsidR="00BF4178" w14:paraId="46386325" w14:textId="77777777" w:rsidTr="00BF4178">
        <w:tc>
          <w:tcPr>
            <w:tcW w:w="3209" w:type="dxa"/>
          </w:tcPr>
          <w:p w14:paraId="383C7E57" w14:textId="1017DF16" w:rsidR="00BF4178" w:rsidRDefault="00907636" w:rsidP="00670BF7">
            <w:pPr>
              <w:rPr>
                <w:lang w:val="en-GB" w:eastAsia="ja-JP"/>
              </w:rPr>
            </w:pPr>
            <w:r>
              <w:rPr>
                <w:lang w:val="en-GB" w:eastAsia="ja-JP"/>
              </w:rPr>
              <w:t>UE</w:t>
            </w:r>
          </w:p>
        </w:tc>
        <w:tc>
          <w:tcPr>
            <w:tcW w:w="3210" w:type="dxa"/>
          </w:tcPr>
          <w:p w14:paraId="03C7A421" w14:textId="061088B9" w:rsidR="00BF4178" w:rsidRDefault="00907636" w:rsidP="00670BF7">
            <w:pPr>
              <w:rPr>
                <w:lang w:val="en-GB" w:eastAsia="ja-JP"/>
              </w:rPr>
            </w:pPr>
            <w:r>
              <w:rPr>
                <w:lang w:val="en-GB" w:eastAsia="ja-JP"/>
              </w:rPr>
              <w:t>24</w:t>
            </w:r>
          </w:p>
        </w:tc>
        <w:tc>
          <w:tcPr>
            <w:tcW w:w="3210" w:type="dxa"/>
          </w:tcPr>
          <w:p w14:paraId="1CF03545" w14:textId="3FADB7A3" w:rsidR="00BF4178" w:rsidRDefault="00907636" w:rsidP="00670BF7">
            <w:pPr>
              <w:rPr>
                <w:lang w:val="en-GB" w:eastAsia="ja-JP"/>
              </w:rPr>
            </w:pPr>
            <w:r>
              <w:rPr>
                <w:lang w:val="en-GB" w:eastAsia="ja-JP"/>
              </w:rPr>
              <w:t>31</w:t>
            </w:r>
          </w:p>
        </w:tc>
      </w:tr>
    </w:tbl>
    <w:p w14:paraId="05A99B7F" w14:textId="77777777" w:rsidR="00BF4178" w:rsidRDefault="00BF4178" w:rsidP="00670BF7">
      <w:pPr>
        <w:rPr>
          <w:lang w:val="en-GB" w:eastAsia="ja-JP"/>
        </w:rPr>
      </w:pPr>
    </w:p>
    <w:p w14:paraId="027B7D84" w14:textId="281C224A" w:rsidR="00670BF7" w:rsidRDefault="00670BF7" w:rsidP="00670BF7">
      <w:pPr>
        <w:rPr>
          <w:lang w:val="en-IN" w:eastAsia="ja-JP"/>
        </w:rPr>
      </w:pPr>
      <w:r>
        <w:rPr>
          <w:lang w:val="en-GB" w:eastAsia="ja-JP"/>
        </w:rPr>
        <w:t xml:space="preserve">Based on the simulation results presented in our companion contribution </w:t>
      </w:r>
      <w:r w:rsidRPr="00CB1E10">
        <w:rPr>
          <w:lang w:val="en-IN" w:eastAsia="ja-JP"/>
        </w:rPr>
        <w:t>[</w:t>
      </w:r>
      <w:r w:rsidR="00CB1E10" w:rsidRPr="00CB1E10">
        <w:rPr>
          <w:lang w:val="en-IN" w:eastAsia="ja-JP"/>
        </w:rPr>
        <w:t>7</w:t>
      </w:r>
      <w:r w:rsidRPr="00CB1E10">
        <w:rPr>
          <w:lang w:val="en-IN" w:eastAsia="ja-JP"/>
        </w:rPr>
        <w:t>],</w:t>
      </w:r>
      <w:r>
        <w:rPr>
          <w:lang w:val="en-IN" w:eastAsia="ja-JP"/>
        </w:rPr>
        <w:t xml:space="preserve"> the ACIR requirements in DL and UL are 24 dB and 14 dB respectively, when considering BS array of 3072 AEs and channel bandwidth of 200 MHz and 0% indoor users</w:t>
      </w:r>
      <w:r w:rsidR="00EC5E88">
        <w:rPr>
          <w:lang w:val="en-IN" w:eastAsia="ja-JP"/>
        </w:rPr>
        <w:t xml:space="preserve"> </w:t>
      </w:r>
      <w:r w:rsidR="00AC3BAE">
        <w:rPr>
          <w:lang w:val="en-IN" w:eastAsia="ja-JP"/>
        </w:rPr>
        <w:t>as the worst-case scenario.</w:t>
      </w:r>
    </w:p>
    <w:p w14:paraId="568AE8C6" w14:textId="7BD39515" w:rsidR="00670BF7" w:rsidRDefault="00670BF7" w:rsidP="00670BF7">
      <w:pPr>
        <w:rPr>
          <w:lang w:val="en-IN" w:eastAsia="ja-JP"/>
        </w:rPr>
      </w:pPr>
      <w:r>
        <w:rPr>
          <w:lang w:val="en-IN" w:eastAsia="ja-JP"/>
        </w:rPr>
        <w:t>Based on co-existence simulation results of 2</w:t>
      </w:r>
      <w:r w:rsidR="00AC3BAE">
        <w:rPr>
          <w:lang w:val="en-IN" w:eastAsia="ja-JP"/>
        </w:rPr>
        <w:t>4</w:t>
      </w:r>
      <w:r>
        <w:rPr>
          <w:lang w:val="en-IN" w:eastAsia="ja-JP"/>
        </w:rPr>
        <w:t xml:space="preserve"> dB ACIR in DL and assuming 2</w:t>
      </w:r>
      <w:r w:rsidR="00F25C6F">
        <w:rPr>
          <w:lang w:val="en-IN" w:eastAsia="ja-JP"/>
        </w:rPr>
        <w:t>5</w:t>
      </w:r>
      <w:r>
        <w:rPr>
          <w:lang w:val="en-IN" w:eastAsia="ja-JP"/>
        </w:rPr>
        <w:t xml:space="preserve"> dB UE ACS into the formula</w:t>
      </w:r>
      <w:r w:rsidR="0034389D">
        <w:rPr>
          <w:lang w:val="en-IN" w:eastAsia="ja-JP"/>
        </w:rPr>
        <w:t xml:space="preserve"> would correspond to BS ACLR of 31 dB.</w:t>
      </w:r>
      <w:r>
        <w:rPr>
          <w:lang w:val="en-IN" w:eastAsia="ja-JP"/>
        </w:rPr>
        <w:br/>
      </w:r>
    </w:p>
    <w:p w14:paraId="2A10DA23" w14:textId="77777777" w:rsidR="00670BF7" w:rsidRDefault="00670BF7" w:rsidP="00670BF7">
      <w:pPr>
        <w:jc w:val="center"/>
        <w:rPr>
          <w:lang w:val="en-IN" w:eastAsia="ja-JP"/>
        </w:rPr>
      </w:pPr>
      <w:r w:rsidRPr="00A25345">
        <w:rPr>
          <w:noProof/>
          <w:lang w:eastAsia="ja-JP"/>
        </w:rPr>
        <w:drawing>
          <wp:inline distT="0" distB="0" distL="0" distR="0" wp14:anchorId="3AC045CE" wp14:editId="7D42D656">
            <wp:extent cx="1861820" cy="809944"/>
            <wp:effectExtent l="0" t="0" r="5080" b="9525"/>
            <wp:docPr id="4" name="Picture 3">
              <a:extLst xmlns:a="http://schemas.openxmlformats.org/drawingml/2006/main">
                <a:ext uri="{FF2B5EF4-FFF2-40B4-BE49-F238E27FC236}">
                  <a16:creationId xmlns:a16="http://schemas.microsoft.com/office/drawing/2014/main" id="{7CAA510C-77E5-44EF-BBB7-DF044FF4928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7CAA510C-77E5-44EF-BBB7-DF044FF49284}"/>
                        </a:ext>
                      </a:extLst>
                    </pic:cNvPr>
                    <pic:cNvPicPr>
                      <a:picLocks noChangeAspect="1"/>
                    </pic:cNvPicPr>
                  </pic:nvPicPr>
                  <pic:blipFill>
                    <a:blip r:embed="rId15"/>
                    <a:stretch>
                      <a:fillRect/>
                    </a:stretch>
                  </pic:blipFill>
                  <pic:spPr>
                    <a:xfrm>
                      <a:off x="0" y="0"/>
                      <a:ext cx="1871522" cy="814165"/>
                    </a:xfrm>
                    <a:prstGeom prst="rect">
                      <a:avLst/>
                    </a:prstGeom>
                  </pic:spPr>
                </pic:pic>
              </a:graphicData>
            </a:graphic>
          </wp:inline>
        </w:drawing>
      </w:r>
      <w:r>
        <w:rPr>
          <w:lang w:val="en-IN" w:eastAsia="ja-JP"/>
        </w:rPr>
        <w:br/>
      </w:r>
    </w:p>
    <w:p w14:paraId="2FE327A4" w14:textId="2F39B6A9" w:rsidR="00AD55F1" w:rsidRPr="00CB1E10" w:rsidRDefault="005F7954" w:rsidP="0058542F">
      <w:pPr>
        <w:rPr>
          <w:lang w:val="en-IN" w:eastAsia="ja-JP"/>
        </w:rPr>
      </w:pPr>
      <w:r>
        <w:rPr>
          <w:lang w:val="en-IN" w:eastAsia="ja-JP"/>
        </w:rPr>
        <w:t xml:space="preserve">Similarly, with 14 dB ACIR in UL and assuming </w:t>
      </w:r>
      <w:r w:rsidR="00DC460F">
        <w:rPr>
          <w:lang w:val="en-IN" w:eastAsia="ja-JP"/>
        </w:rPr>
        <w:t>15</w:t>
      </w:r>
      <w:r w:rsidR="00FC2CCF">
        <w:rPr>
          <w:lang w:val="en-IN" w:eastAsia="ja-JP"/>
        </w:rPr>
        <w:t xml:space="preserve"> dB UE ACLR into the above formula</w:t>
      </w:r>
      <w:r w:rsidR="0034389D">
        <w:rPr>
          <w:lang w:val="en-IN" w:eastAsia="ja-JP"/>
        </w:rPr>
        <w:t xml:space="preserve"> </w:t>
      </w:r>
      <w:r w:rsidR="00FC2CCF">
        <w:rPr>
          <w:lang w:val="en-IN" w:eastAsia="ja-JP"/>
        </w:rPr>
        <w:t xml:space="preserve">would result in BS ACS of </w:t>
      </w:r>
      <w:r w:rsidR="00DC460F">
        <w:rPr>
          <w:lang w:val="en-IN" w:eastAsia="ja-JP"/>
        </w:rPr>
        <w:t>2</w:t>
      </w:r>
      <w:r w:rsidR="00310294">
        <w:rPr>
          <w:lang w:val="en-IN" w:eastAsia="ja-JP"/>
        </w:rPr>
        <w:t xml:space="preserve">1 dB. </w:t>
      </w:r>
    </w:p>
    <w:p w14:paraId="6FE5FA67" w14:textId="39CE06AF" w:rsidR="00AD55F1" w:rsidRDefault="00AD55F1" w:rsidP="0058542F">
      <w:r>
        <w:t>The proposed values for BS-UE ACLR/ ACS for 14800 – 15350 MHz are summarized in below table”</w:t>
      </w:r>
    </w:p>
    <w:p w14:paraId="2C52CB08" w14:textId="3CB51511" w:rsidR="00AD55F1" w:rsidRPr="002758B9" w:rsidRDefault="00AD55F1" w:rsidP="00AD55F1">
      <w:pPr>
        <w:jc w:val="center"/>
        <w:rPr>
          <w:lang w:val="en-IN" w:eastAsia="ja-JP"/>
        </w:rPr>
      </w:pPr>
      <w:r>
        <w:rPr>
          <w:lang w:val="en-GB" w:eastAsia="ja-JP"/>
        </w:rPr>
        <w:t>Table 2.3</w:t>
      </w:r>
      <w:r>
        <w:rPr>
          <w:lang w:eastAsia="ja-JP"/>
        </w:rPr>
        <w:t>-</w:t>
      </w:r>
      <w:r w:rsidR="00147C4A">
        <w:rPr>
          <w:lang w:eastAsia="ja-JP"/>
        </w:rPr>
        <w:t>2</w:t>
      </w:r>
      <w:r>
        <w:rPr>
          <w:lang w:val="en-IN" w:eastAsia="ja-JP"/>
        </w:rPr>
        <w:t xml:space="preserve">: ACLR and ACS values </w:t>
      </w:r>
      <w:r>
        <w:t>for 14800 – 15350 MHz</w:t>
      </w:r>
    </w:p>
    <w:tbl>
      <w:tblPr>
        <w:tblStyle w:val="TableGrid"/>
        <w:tblW w:w="0" w:type="auto"/>
        <w:tblLook w:val="04A0" w:firstRow="1" w:lastRow="0" w:firstColumn="1" w:lastColumn="0" w:noHBand="0" w:noVBand="1"/>
      </w:tblPr>
      <w:tblGrid>
        <w:gridCol w:w="3209"/>
        <w:gridCol w:w="3210"/>
        <w:gridCol w:w="3210"/>
      </w:tblGrid>
      <w:tr w:rsidR="00AD55F1" w14:paraId="453C8023" w14:textId="77777777" w:rsidTr="002758B9">
        <w:tc>
          <w:tcPr>
            <w:tcW w:w="3209" w:type="dxa"/>
          </w:tcPr>
          <w:p w14:paraId="7F43C67F" w14:textId="77777777" w:rsidR="00AD55F1" w:rsidRDefault="00AD55F1" w:rsidP="002758B9">
            <w:pPr>
              <w:rPr>
                <w:lang w:val="en-GB" w:eastAsia="ja-JP"/>
              </w:rPr>
            </w:pPr>
            <w:r>
              <w:rPr>
                <w:lang w:val="en-GB" w:eastAsia="ja-JP"/>
              </w:rPr>
              <w:t>(dB)</w:t>
            </w:r>
          </w:p>
        </w:tc>
        <w:tc>
          <w:tcPr>
            <w:tcW w:w="3210" w:type="dxa"/>
          </w:tcPr>
          <w:p w14:paraId="6622F91C" w14:textId="77777777" w:rsidR="00AD55F1" w:rsidRDefault="00AD55F1" w:rsidP="002758B9">
            <w:pPr>
              <w:rPr>
                <w:lang w:val="en-GB" w:eastAsia="ja-JP"/>
              </w:rPr>
            </w:pPr>
            <w:r>
              <w:rPr>
                <w:lang w:val="en-GB" w:eastAsia="ja-JP"/>
              </w:rPr>
              <w:t>ACLR</w:t>
            </w:r>
          </w:p>
        </w:tc>
        <w:tc>
          <w:tcPr>
            <w:tcW w:w="3210" w:type="dxa"/>
          </w:tcPr>
          <w:p w14:paraId="66BB947D" w14:textId="77777777" w:rsidR="00AD55F1" w:rsidRDefault="00AD55F1" w:rsidP="002758B9">
            <w:pPr>
              <w:rPr>
                <w:lang w:val="en-GB" w:eastAsia="ja-JP"/>
              </w:rPr>
            </w:pPr>
            <w:r>
              <w:rPr>
                <w:lang w:val="en-GB" w:eastAsia="ja-JP"/>
              </w:rPr>
              <w:t>ACS</w:t>
            </w:r>
          </w:p>
        </w:tc>
      </w:tr>
      <w:tr w:rsidR="00AD55F1" w14:paraId="26968C75" w14:textId="77777777" w:rsidTr="002758B9">
        <w:tc>
          <w:tcPr>
            <w:tcW w:w="3209" w:type="dxa"/>
          </w:tcPr>
          <w:p w14:paraId="3D0C9ACD" w14:textId="77777777" w:rsidR="00AD55F1" w:rsidRDefault="00AD55F1" w:rsidP="002758B9">
            <w:pPr>
              <w:rPr>
                <w:lang w:val="en-GB" w:eastAsia="ja-JP"/>
              </w:rPr>
            </w:pPr>
            <w:r>
              <w:rPr>
                <w:lang w:val="en-GB" w:eastAsia="ja-JP"/>
              </w:rPr>
              <w:t>BS</w:t>
            </w:r>
          </w:p>
        </w:tc>
        <w:tc>
          <w:tcPr>
            <w:tcW w:w="3210" w:type="dxa"/>
          </w:tcPr>
          <w:p w14:paraId="279B8D61" w14:textId="2D244F7B" w:rsidR="00AD55F1" w:rsidRDefault="00134452" w:rsidP="002758B9">
            <w:pPr>
              <w:rPr>
                <w:lang w:val="en-GB" w:eastAsia="ja-JP"/>
              </w:rPr>
            </w:pPr>
            <w:r>
              <w:rPr>
                <w:lang w:val="en-GB" w:eastAsia="ja-JP"/>
              </w:rPr>
              <w:t>31</w:t>
            </w:r>
          </w:p>
        </w:tc>
        <w:tc>
          <w:tcPr>
            <w:tcW w:w="3210" w:type="dxa"/>
          </w:tcPr>
          <w:p w14:paraId="158B9317" w14:textId="74EC804E" w:rsidR="00AD55F1" w:rsidRDefault="00505FDE" w:rsidP="002758B9">
            <w:pPr>
              <w:rPr>
                <w:lang w:val="en-GB" w:eastAsia="ja-JP"/>
              </w:rPr>
            </w:pPr>
            <w:r>
              <w:rPr>
                <w:lang w:val="en-GB" w:eastAsia="ja-JP"/>
              </w:rPr>
              <w:t>21</w:t>
            </w:r>
          </w:p>
        </w:tc>
      </w:tr>
      <w:tr w:rsidR="00AD55F1" w14:paraId="0FE2C6C0" w14:textId="77777777" w:rsidTr="002758B9">
        <w:tc>
          <w:tcPr>
            <w:tcW w:w="3209" w:type="dxa"/>
          </w:tcPr>
          <w:p w14:paraId="789739B2" w14:textId="77777777" w:rsidR="00AD55F1" w:rsidRDefault="00AD55F1" w:rsidP="002758B9">
            <w:pPr>
              <w:rPr>
                <w:lang w:val="en-GB" w:eastAsia="ja-JP"/>
              </w:rPr>
            </w:pPr>
            <w:r>
              <w:rPr>
                <w:lang w:val="en-GB" w:eastAsia="ja-JP"/>
              </w:rPr>
              <w:t>UE</w:t>
            </w:r>
          </w:p>
        </w:tc>
        <w:tc>
          <w:tcPr>
            <w:tcW w:w="3210" w:type="dxa"/>
          </w:tcPr>
          <w:p w14:paraId="5C8D4FA8" w14:textId="5E9B3CFF" w:rsidR="00AD55F1" w:rsidRDefault="00505FDE" w:rsidP="002758B9">
            <w:pPr>
              <w:rPr>
                <w:lang w:val="en-GB" w:eastAsia="ja-JP"/>
              </w:rPr>
            </w:pPr>
            <w:r>
              <w:rPr>
                <w:lang w:val="en-GB" w:eastAsia="ja-JP"/>
              </w:rPr>
              <w:t>15</w:t>
            </w:r>
          </w:p>
        </w:tc>
        <w:tc>
          <w:tcPr>
            <w:tcW w:w="3210" w:type="dxa"/>
          </w:tcPr>
          <w:p w14:paraId="3435D2BF" w14:textId="019CD68F" w:rsidR="00AD55F1" w:rsidRDefault="00134452" w:rsidP="002758B9">
            <w:pPr>
              <w:rPr>
                <w:lang w:val="en-GB" w:eastAsia="ja-JP"/>
              </w:rPr>
            </w:pPr>
            <w:r>
              <w:rPr>
                <w:lang w:val="en-GB" w:eastAsia="ja-JP"/>
              </w:rPr>
              <w:t>25</w:t>
            </w:r>
          </w:p>
        </w:tc>
      </w:tr>
    </w:tbl>
    <w:p w14:paraId="5947B38A" w14:textId="77777777" w:rsidR="00AD55F1" w:rsidRDefault="00AD55F1" w:rsidP="0058542F">
      <w:pPr>
        <w:rPr>
          <w:lang w:eastAsia="ja-JP"/>
        </w:rPr>
      </w:pPr>
    </w:p>
    <w:p w14:paraId="7B397736" w14:textId="387B2968" w:rsidR="004F3E48" w:rsidRDefault="00AF4766" w:rsidP="00924910">
      <w:pPr>
        <w:pStyle w:val="Proposal"/>
      </w:pPr>
      <w:bookmarkStart w:id="17" w:name="_Toc181979381"/>
      <w:r>
        <w:t xml:space="preserve">RAN4 to </w:t>
      </w:r>
      <w:r w:rsidR="00FC746A">
        <w:t>consider BS ACLR as 31 dB and BS ACS as 2</w:t>
      </w:r>
      <w:r w:rsidR="00DC460F">
        <w:t>1</w:t>
      </w:r>
      <w:r w:rsidR="00FC746A">
        <w:t xml:space="preserve"> dB</w:t>
      </w:r>
      <w:r w:rsidR="0069290D">
        <w:t xml:space="preserve"> as a starting point for discussions</w:t>
      </w:r>
      <w:r w:rsidR="00FC746A">
        <w:t>.</w:t>
      </w:r>
      <w:bookmarkEnd w:id="17"/>
    </w:p>
    <w:p w14:paraId="0559594D" w14:textId="77777777" w:rsidR="0069290D" w:rsidRDefault="00FC746A" w:rsidP="0069290D">
      <w:pPr>
        <w:pStyle w:val="Proposal"/>
      </w:pPr>
      <w:bookmarkStart w:id="18" w:name="_Toc181979382"/>
      <w:r>
        <w:t>RAN4 to consider UE ACLR as 1</w:t>
      </w:r>
      <w:r w:rsidR="00DC460F">
        <w:t>5</w:t>
      </w:r>
      <w:r>
        <w:t xml:space="preserve"> </w:t>
      </w:r>
      <w:r w:rsidR="00681B98">
        <w:t xml:space="preserve">dB </w:t>
      </w:r>
      <w:r w:rsidR="00BD04B4">
        <w:t>and UE ACS as 2</w:t>
      </w:r>
      <w:r w:rsidR="00DC460F">
        <w:t>5</w:t>
      </w:r>
      <w:r w:rsidR="00BD04B4">
        <w:t xml:space="preserve"> dB</w:t>
      </w:r>
      <w:r w:rsidR="0069290D">
        <w:t xml:space="preserve"> as a starting point for discussions.</w:t>
      </w:r>
      <w:bookmarkEnd w:id="18"/>
    </w:p>
    <w:p w14:paraId="03F35405" w14:textId="77777777" w:rsidR="00916538" w:rsidRPr="00CB1E10" w:rsidRDefault="00916538" w:rsidP="00A66184">
      <w:pPr>
        <w:pStyle w:val="Heading4"/>
        <w:rPr>
          <w:lang w:val="en-US"/>
        </w:rPr>
      </w:pPr>
    </w:p>
    <w:p w14:paraId="3200924E" w14:textId="398A5E8C" w:rsidR="0058542F" w:rsidRPr="00CB1E10" w:rsidRDefault="0058542F" w:rsidP="00A66184">
      <w:pPr>
        <w:pStyle w:val="Heading4"/>
        <w:rPr>
          <w:lang w:val="en-US"/>
        </w:rPr>
      </w:pPr>
      <w:r w:rsidRPr="00CB1E10">
        <w:rPr>
          <w:lang w:val="en-US"/>
        </w:rPr>
        <w:t>2.</w:t>
      </w:r>
      <w:r w:rsidR="00642AED" w:rsidRPr="00250BFD">
        <w:rPr>
          <w:lang w:val="en-US"/>
        </w:rPr>
        <w:t>4</w:t>
      </w:r>
      <w:r w:rsidRPr="00CB1E10">
        <w:rPr>
          <w:lang w:val="en-US"/>
        </w:rPr>
        <w:tab/>
      </w:r>
      <w:r w:rsidR="008D6DCD" w:rsidRPr="00250BFD">
        <w:rPr>
          <w:lang w:val="en-US"/>
        </w:rPr>
        <w:t>Non-AAS BS</w:t>
      </w:r>
      <w:r w:rsidR="008D6DCD" w:rsidRPr="00CB1E10">
        <w:rPr>
          <w:lang w:val="en-US"/>
        </w:rPr>
        <w:t xml:space="preserve"> </w:t>
      </w:r>
      <w:r w:rsidR="00250BFD" w:rsidRPr="00CB1E10">
        <w:rPr>
          <w:lang w:val="en-US"/>
        </w:rPr>
        <w:t>architecture</w:t>
      </w:r>
      <w:r w:rsidR="008D6DCD" w:rsidRPr="00250BFD">
        <w:rPr>
          <w:lang w:val="en-US"/>
        </w:rPr>
        <w:t xml:space="preserve"> in LS </w:t>
      </w:r>
      <w:r w:rsidR="00916538" w:rsidRPr="00CB1E10">
        <w:rPr>
          <w:lang w:val="en-US"/>
        </w:rPr>
        <w:t>Template</w:t>
      </w:r>
    </w:p>
    <w:p w14:paraId="2868A7C9" w14:textId="19AC5CBA" w:rsidR="00916538" w:rsidRPr="00CB1E10" w:rsidRDefault="00D6502C" w:rsidP="00CB1E10">
      <w:r w:rsidRPr="00CB1E10">
        <w:rPr>
          <w:lang w:eastAsia="ja-JP"/>
        </w:rPr>
        <w:t xml:space="preserve">The LS </w:t>
      </w:r>
      <w:r w:rsidR="00B30359" w:rsidRPr="00CB1E10">
        <w:rPr>
          <w:lang w:eastAsia="ja-JP"/>
        </w:rPr>
        <w:t>Template</w:t>
      </w:r>
      <w:r w:rsidRPr="00CB1E10">
        <w:rPr>
          <w:lang w:eastAsia="ja-JP"/>
        </w:rPr>
        <w:t xml:space="preserve"> </w:t>
      </w:r>
      <w:r w:rsidR="002B7A32" w:rsidRPr="00CB1E10">
        <w:rPr>
          <w:lang w:eastAsia="ja-JP"/>
        </w:rPr>
        <w:t xml:space="preserve">has </w:t>
      </w:r>
      <w:r w:rsidR="002B7A32">
        <w:rPr>
          <w:lang w:eastAsia="ja-JP"/>
        </w:rPr>
        <w:t xml:space="preserve">IMT </w:t>
      </w:r>
      <w:r w:rsidR="00913073">
        <w:rPr>
          <w:lang w:eastAsia="ja-JP"/>
        </w:rPr>
        <w:t xml:space="preserve">parameters requested for both </w:t>
      </w:r>
      <w:r w:rsidR="00851E98">
        <w:rPr>
          <w:lang w:eastAsia="ja-JP"/>
        </w:rPr>
        <w:t xml:space="preserve">AAS and non-AAS BS. </w:t>
      </w:r>
    </w:p>
    <w:p w14:paraId="406BA611" w14:textId="2319BBAC" w:rsidR="00EA552C" w:rsidRDefault="000C1E8A" w:rsidP="00CB1E10">
      <w:r>
        <w:t xml:space="preserve">With the antenna </w:t>
      </w:r>
      <w:r w:rsidR="006B4942">
        <w:t>proposals for larger antenna array</w:t>
      </w:r>
      <w:r w:rsidR="00881343">
        <w:t xml:space="preserve"> and advanced antenna configurations, non-</w:t>
      </w:r>
      <w:r w:rsidR="00250BFD">
        <w:t>AAS parameters</w:t>
      </w:r>
      <w:r w:rsidR="00B34EAF">
        <w:t xml:space="preserve"> might be unnecessary and </w:t>
      </w:r>
      <w:r w:rsidR="00D244CE">
        <w:t xml:space="preserve">therefore non-AAS </w:t>
      </w:r>
      <w:r w:rsidR="00250BFD">
        <w:t xml:space="preserve">BS architecture </w:t>
      </w:r>
      <w:r w:rsidR="00881343">
        <w:t xml:space="preserve">sections can be removed from the template. </w:t>
      </w:r>
    </w:p>
    <w:p w14:paraId="69929D9A" w14:textId="7A25AE86" w:rsidR="00250BFD" w:rsidRPr="007A0AED" w:rsidRDefault="0027517C" w:rsidP="00CB1E10">
      <w:pPr>
        <w:pStyle w:val="Proposal"/>
      </w:pPr>
      <w:bookmarkStart w:id="19" w:name="_Toc181979383"/>
      <w:r>
        <w:rPr>
          <w:color w:val="000000" w:themeColor="text1"/>
        </w:rPr>
        <w:t>RAN4 to remove non-AAS BS architecture sections from the LS template</w:t>
      </w:r>
      <w:r w:rsidR="00CB1E10">
        <w:rPr>
          <w:color w:val="000000" w:themeColor="text1"/>
        </w:rPr>
        <w:t>.</w:t>
      </w:r>
      <w:bookmarkEnd w:id="19"/>
    </w:p>
    <w:p w14:paraId="0DA1936D" w14:textId="77777777" w:rsidR="00250BFD" w:rsidRPr="002B7A32" w:rsidRDefault="00250BFD" w:rsidP="002B401C">
      <w:pPr>
        <w:pStyle w:val="Proposal"/>
        <w:numPr>
          <w:ilvl w:val="0"/>
          <w:numId w:val="0"/>
        </w:numPr>
        <w:spacing w:line="240" w:lineRule="auto"/>
        <w:rPr>
          <w:b w:val="0"/>
          <w:bCs w:val="0"/>
        </w:rPr>
      </w:pPr>
    </w:p>
    <w:p w14:paraId="774602B7" w14:textId="77777777" w:rsidR="00DC4726" w:rsidRPr="0069290D" w:rsidRDefault="00DC4726" w:rsidP="00DC4726">
      <w:pPr>
        <w:pStyle w:val="Heading1"/>
        <w:rPr>
          <w:lang w:val="en-US"/>
        </w:rPr>
      </w:pPr>
      <w:r w:rsidRPr="0069290D">
        <w:rPr>
          <w:lang w:val="en-US"/>
        </w:rPr>
        <w:t>Conclusion</w:t>
      </w:r>
    </w:p>
    <w:p w14:paraId="56389B96" w14:textId="77777777" w:rsidR="00B26325" w:rsidRPr="0069290D" w:rsidRDefault="00B26325" w:rsidP="006926FA">
      <w:pPr>
        <w:pStyle w:val="Proposal"/>
        <w:numPr>
          <w:ilvl w:val="0"/>
          <w:numId w:val="0"/>
        </w:numPr>
      </w:pPr>
    </w:p>
    <w:p w14:paraId="5A650F21" w14:textId="10A078C6"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8A8AB31" w14:textId="086D3A3D" w:rsidR="0069290D" w:rsidRDefault="006F6582">
      <w:pPr>
        <w:pStyle w:val="TableofFigures"/>
        <w:tabs>
          <w:tab w:val="right" w:leader="dot" w:pos="9629"/>
        </w:tabs>
        <w:rPr>
          <w:rFonts w:asciiTheme="minorHAnsi" w:eastAsiaTheme="minorEastAsia" w:hAnsiTheme="minorHAnsi"/>
          <w:b w:val="0"/>
          <w:noProof/>
          <w:kern w:val="2"/>
          <w:sz w:val="22"/>
          <w:lang/>
          <w14:ligatures w14:val="standardContextual"/>
        </w:rPr>
      </w:pPr>
      <w:r>
        <w:rPr>
          <w:bCs/>
        </w:rPr>
        <w:fldChar w:fldCharType="begin"/>
      </w:r>
      <w:r>
        <w:rPr>
          <w:bCs/>
        </w:rPr>
        <w:instrText xml:space="preserve"> TOC \f O \n \h \z \t "Observation" \c </w:instrText>
      </w:r>
      <w:r>
        <w:rPr>
          <w:bCs/>
        </w:rPr>
        <w:fldChar w:fldCharType="separate"/>
      </w:r>
      <w:hyperlink w:anchor="_Toc181979375" w:history="1">
        <w:r w:rsidR="0069290D" w:rsidRPr="001C4A0C">
          <w:rPr>
            <w:rStyle w:val="Hyperlink"/>
            <w:noProof/>
          </w:rPr>
          <w:t>Observation 1</w:t>
        </w:r>
        <w:r w:rsidR="0069290D">
          <w:rPr>
            <w:rFonts w:asciiTheme="minorHAnsi" w:eastAsiaTheme="minorEastAsia" w:hAnsiTheme="minorHAnsi"/>
            <w:b w:val="0"/>
            <w:noProof/>
            <w:kern w:val="2"/>
            <w:sz w:val="22"/>
            <w:lang/>
            <w14:ligatures w14:val="standardContextual"/>
          </w:rPr>
          <w:tab/>
        </w:r>
        <w:r w:rsidR="0069290D" w:rsidRPr="001C4A0C">
          <w:rPr>
            <w:rStyle w:val="Hyperlink"/>
            <w:noProof/>
          </w:rPr>
          <w:t>ACIR requirements are in similar ballpark when considering 100 or 200 MHz, both in Uplink and Downlink.</w:t>
        </w:r>
      </w:hyperlink>
    </w:p>
    <w:p w14:paraId="69BC2D6C" w14:textId="35B8993A" w:rsidR="0069290D" w:rsidRDefault="00000000">
      <w:pPr>
        <w:pStyle w:val="TableofFigures"/>
        <w:tabs>
          <w:tab w:val="right" w:leader="dot" w:pos="9629"/>
        </w:tabs>
        <w:rPr>
          <w:rFonts w:asciiTheme="minorHAnsi" w:eastAsiaTheme="minorEastAsia" w:hAnsiTheme="minorHAnsi"/>
          <w:b w:val="0"/>
          <w:noProof/>
          <w:kern w:val="2"/>
          <w:sz w:val="22"/>
          <w:lang/>
          <w14:ligatures w14:val="standardContextual"/>
        </w:rPr>
      </w:pPr>
      <w:hyperlink w:anchor="_Toc181979376" w:history="1">
        <w:r w:rsidR="0069290D" w:rsidRPr="001C4A0C">
          <w:rPr>
            <w:rStyle w:val="Hyperlink"/>
            <w:noProof/>
          </w:rPr>
          <w:t>Observation 2</w:t>
        </w:r>
        <w:r w:rsidR="0069290D">
          <w:rPr>
            <w:rFonts w:asciiTheme="minorHAnsi" w:eastAsiaTheme="minorEastAsia" w:hAnsiTheme="minorHAnsi"/>
            <w:b w:val="0"/>
            <w:noProof/>
            <w:kern w:val="2"/>
            <w:sz w:val="22"/>
            <w:lang/>
            <w14:ligatures w14:val="standardContextual"/>
          </w:rPr>
          <w:tab/>
        </w:r>
        <w:r w:rsidR="0069290D" w:rsidRPr="001C4A0C">
          <w:rPr>
            <w:rStyle w:val="Hyperlink"/>
            <w:noProof/>
          </w:rPr>
          <w:t>UL coverage could be challenging and multiple UEs can be scheduled to address coverage issues.</w:t>
        </w:r>
      </w:hyperlink>
    </w:p>
    <w:p w14:paraId="73277208" w14:textId="40BD7254" w:rsidR="0069290D" w:rsidRDefault="00000000">
      <w:pPr>
        <w:pStyle w:val="TableofFigures"/>
        <w:tabs>
          <w:tab w:val="right" w:leader="dot" w:pos="9629"/>
        </w:tabs>
        <w:rPr>
          <w:rFonts w:asciiTheme="minorHAnsi" w:eastAsiaTheme="minorEastAsia" w:hAnsiTheme="minorHAnsi"/>
          <w:b w:val="0"/>
          <w:noProof/>
          <w:kern w:val="2"/>
          <w:sz w:val="22"/>
          <w:lang/>
          <w14:ligatures w14:val="standardContextual"/>
        </w:rPr>
      </w:pPr>
      <w:hyperlink w:anchor="_Toc181979377" w:history="1">
        <w:r w:rsidR="0069290D" w:rsidRPr="001C4A0C">
          <w:rPr>
            <w:rStyle w:val="Hyperlink"/>
            <w:noProof/>
            <w:lang w:val="en-GB"/>
          </w:rPr>
          <w:t>Observation 3</w:t>
        </w:r>
        <w:r w:rsidR="0069290D">
          <w:rPr>
            <w:rFonts w:asciiTheme="minorHAnsi" w:eastAsiaTheme="minorEastAsia" w:hAnsiTheme="minorHAnsi"/>
            <w:b w:val="0"/>
            <w:noProof/>
            <w:kern w:val="2"/>
            <w:sz w:val="22"/>
            <w:lang/>
            <w14:ligatures w14:val="standardContextual"/>
          </w:rPr>
          <w:tab/>
        </w:r>
        <w:r w:rsidR="0069290D" w:rsidRPr="001C4A0C">
          <w:rPr>
            <w:rStyle w:val="Hyperlink"/>
            <w:noProof/>
            <w:lang w:val="en-GB"/>
          </w:rPr>
          <w:t>Indoor users are the driving force that decide the ACIR requirements in UL.</w:t>
        </w:r>
      </w:hyperlink>
    </w:p>
    <w:p w14:paraId="5F69EC0F" w14:textId="4B4E8907" w:rsidR="006E1C82" w:rsidRDefault="006F6582" w:rsidP="008E065E">
      <w:pPr>
        <w:pStyle w:val="BodyText"/>
        <w:rPr>
          <w:b/>
          <w:bCs/>
        </w:rPr>
      </w:pPr>
      <w:r>
        <w:rPr>
          <w:b/>
          <w:bCs/>
        </w:rPr>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9DFDB47" w14:textId="2C4BD65F" w:rsidR="0069290D" w:rsidRDefault="006E1C82">
      <w:pPr>
        <w:pStyle w:val="TableofFigures"/>
        <w:tabs>
          <w:tab w:val="right" w:leader="dot" w:pos="9629"/>
        </w:tabs>
        <w:rPr>
          <w:rFonts w:asciiTheme="minorHAnsi" w:eastAsiaTheme="minorEastAsia" w:hAnsiTheme="minorHAnsi"/>
          <w:b w:val="0"/>
          <w:noProof/>
          <w:kern w:val="2"/>
          <w:sz w:val="22"/>
          <w:lang/>
          <w14:ligatures w14:val="standardContextual"/>
        </w:rPr>
      </w:pPr>
      <w:r>
        <w:rPr>
          <w:bCs/>
        </w:rPr>
        <w:fldChar w:fldCharType="begin"/>
      </w:r>
      <w:r>
        <w:rPr>
          <w:bCs/>
        </w:rPr>
        <w:instrText xml:space="preserve"> TOC \n \h \z \t "Proposal" \c </w:instrText>
      </w:r>
      <w:r>
        <w:rPr>
          <w:bCs/>
        </w:rPr>
        <w:fldChar w:fldCharType="separate"/>
      </w:r>
      <w:hyperlink w:anchor="_Toc181979378" w:history="1">
        <w:r w:rsidR="0069290D" w:rsidRPr="00547B4C">
          <w:rPr>
            <w:rStyle w:val="Hyperlink"/>
            <w:noProof/>
            <w:lang w:val="en-GB"/>
          </w:rPr>
          <w:t>Proposal 1</w:t>
        </w:r>
        <w:r w:rsidR="0069290D">
          <w:rPr>
            <w:rFonts w:asciiTheme="minorHAnsi" w:eastAsiaTheme="minorEastAsia" w:hAnsiTheme="minorHAnsi"/>
            <w:b w:val="0"/>
            <w:noProof/>
            <w:kern w:val="2"/>
            <w:sz w:val="22"/>
            <w:lang/>
            <w14:ligatures w14:val="standardContextual"/>
          </w:rPr>
          <w:tab/>
        </w:r>
        <w:r w:rsidR="0069290D" w:rsidRPr="00547B4C">
          <w:rPr>
            <w:rStyle w:val="Hyperlink"/>
            <w:noProof/>
            <w:lang w:val="en-GB"/>
          </w:rPr>
          <w:t>The additional information in Channel Bandwidth should be updated with the following text in the TR – “</w:t>
        </w:r>
        <w:r w:rsidR="0069290D" w:rsidRPr="00547B4C">
          <w:rPr>
            <w:rStyle w:val="Hyperlink"/>
            <w:i/>
            <w:iCs/>
            <w:noProof/>
            <w:lang w:val="en-GB"/>
          </w:rPr>
          <w:t xml:space="preserve">Higher channel bandwidths are not precluded. </w:t>
        </w:r>
        <w:r w:rsidR="0069290D" w:rsidRPr="00547B4C">
          <w:rPr>
            <w:rStyle w:val="Hyperlink"/>
            <w:i/>
            <w:noProof/>
            <w:lang w:val="en-GB"/>
          </w:rPr>
          <w:t>The typical channel bandwidth is associated with the maximum transmission power as it impacts the Power Spectral Density (PSD</w:t>
        </w:r>
        <w:r w:rsidR="0069290D" w:rsidRPr="00547B4C">
          <w:rPr>
            <w:rStyle w:val="Hyperlink"/>
            <w:i/>
            <w:iCs/>
            <w:noProof/>
            <w:lang w:val="en-GB"/>
          </w:rPr>
          <w:t>), when full</w:t>
        </w:r>
        <w:r w:rsidR="0069290D" w:rsidRPr="00547B4C">
          <w:rPr>
            <w:rStyle w:val="Hyperlink"/>
            <w:i/>
            <w:noProof/>
            <w:lang w:val="en-GB"/>
          </w:rPr>
          <w:t xml:space="preserve"> channel bandwidth is </w:t>
        </w:r>
        <w:r w:rsidR="0069290D" w:rsidRPr="00547B4C">
          <w:rPr>
            <w:rStyle w:val="Hyperlink"/>
            <w:i/>
            <w:iCs/>
            <w:noProof/>
            <w:lang w:val="en-GB"/>
          </w:rPr>
          <w:t>transmitted</w:t>
        </w:r>
        <w:r w:rsidR="0069290D" w:rsidRPr="00547B4C">
          <w:rPr>
            <w:rStyle w:val="Hyperlink"/>
            <w:i/>
            <w:noProof/>
            <w:lang w:val="en-GB"/>
          </w:rPr>
          <w:t>.</w:t>
        </w:r>
        <w:r w:rsidR="0069290D" w:rsidRPr="00547B4C">
          <w:rPr>
            <w:rStyle w:val="Hyperlink"/>
            <w:i/>
            <w:noProof/>
            <w:lang w:val="en-CA" w:eastAsia="ja-JP"/>
          </w:rPr>
          <w:t>”</w:t>
        </w:r>
      </w:hyperlink>
    </w:p>
    <w:p w14:paraId="3BEBFAA6" w14:textId="66096606" w:rsidR="0069290D" w:rsidRDefault="00000000">
      <w:pPr>
        <w:pStyle w:val="TableofFigures"/>
        <w:tabs>
          <w:tab w:val="right" w:leader="dot" w:pos="9629"/>
        </w:tabs>
        <w:rPr>
          <w:rFonts w:asciiTheme="minorHAnsi" w:eastAsiaTheme="minorEastAsia" w:hAnsiTheme="minorHAnsi"/>
          <w:b w:val="0"/>
          <w:noProof/>
          <w:kern w:val="2"/>
          <w:sz w:val="22"/>
          <w:lang/>
          <w14:ligatures w14:val="standardContextual"/>
        </w:rPr>
      </w:pPr>
      <w:hyperlink w:anchor="_Toc181979379" w:history="1">
        <w:r w:rsidR="0069290D" w:rsidRPr="00547B4C">
          <w:rPr>
            <w:rStyle w:val="Hyperlink"/>
            <w:noProof/>
          </w:rPr>
          <w:t>Proposal 2</w:t>
        </w:r>
        <w:r w:rsidR="0069290D">
          <w:rPr>
            <w:rFonts w:asciiTheme="minorHAnsi" w:eastAsiaTheme="minorEastAsia" w:hAnsiTheme="minorHAnsi"/>
            <w:b w:val="0"/>
            <w:noProof/>
            <w:kern w:val="2"/>
            <w:sz w:val="22"/>
            <w:lang/>
            <w14:ligatures w14:val="standardContextual"/>
          </w:rPr>
          <w:tab/>
        </w:r>
        <w:r w:rsidR="0069290D" w:rsidRPr="00547B4C">
          <w:rPr>
            <w:rStyle w:val="Hyperlink"/>
            <w:noProof/>
          </w:rPr>
          <w:t>RAN4 to adopt 200 MHz as typical channel bandwidth, and also state in TR that higher channel bandwidths are not precluded, and that in case of coverage issues, more UEs can be considered to be scheduled on the wide bandwidth.</w:t>
        </w:r>
      </w:hyperlink>
    </w:p>
    <w:p w14:paraId="66FB938F" w14:textId="6E8D8E19" w:rsidR="0069290D" w:rsidRDefault="00000000">
      <w:pPr>
        <w:pStyle w:val="TableofFigures"/>
        <w:tabs>
          <w:tab w:val="right" w:leader="dot" w:pos="9629"/>
        </w:tabs>
        <w:rPr>
          <w:rFonts w:asciiTheme="minorHAnsi" w:eastAsiaTheme="minorEastAsia" w:hAnsiTheme="minorHAnsi"/>
          <w:b w:val="0"/>
          <w:noProof/>
          <w:kern w:val="2"/>
          <w:sz w:val="22"/>
          <w:lang/>
          <w14:ligatures w14:val="standardContextual"/>
        </w:rPr>
      </w:pPr>
      <w:hyperlink w:anchor="_Toc181979380" w:history="1">
        <w:r w:rsidR="0069290D" w:rsidRPr="00547B4C">
          <w:rPr>
            <w:rStyle w:val="Hyperlink"/>
            <w:noProof/>
            <w:lang w:val="en-GB"/>
          </w:rPr>
          <w:t>Proposal 3</w:t>
        </w:r>
        <w:r w:rsidR="0069290D">
          <w:rPr>
            <w:rFonts w:asciiTheme="minorHAnsi" w:eastAsiaTheme="minorEastAsia" w:hAnsiTheme="minorHAnsi"/>
            <w:b w:val="0"/>
            <w:noProof/>
            <w:kern w:val="2"/>
            <w:sz w:val="22"/>
            <w:lang/>
            <w14:ligatures w14:val="standardContextual"/>
          </w:rPr>
          <w:tab/>
        </w:r>
        <w:r w:rsidR="0069290D" w:rsidRPr="00547B4C">
          <w:rPr>
            <w:rStyle w:val="Hyperlink"/>
            <w:noProof/>
            <w:lang w:val="en-GB"/>
          </w:rPr>
          <w:t xml:space="preserve">RAN4 to keep both options 20% and 0% Indoor users for co-existence simulations, </w:t>
        </w:r>
        <w:r w:rsidR="005B0360">
          <w:rPr>
            <w:rStyle w:val="Hyperlink"/>
            <w:noProof/>
            <w:lang w:val="en-GB"/>
          </w:rPr>
          <w:t>and</w:t>
        </w:r>
        <w:r w:rsidR="0069290D" w:rsidRPr="00547B4C">
          <w:rPr>
            <w:rStyle w:val="Hyperlink"/>
            <w:noProof/>
            <w:lang w:val="en-GB"/>
          </w:rPr>
          <w:t xml:space="preserve"> ACIR requirements should be derived considering 0% Indoor Users as the worst-case.</w:t>
        </w:r>
      </w:hyperlink>
    </w:p>
    <w:p w14:paraId="5C58CC4F" w14:textId="0E2E8AF4" w:rsidR="0069290D" w:rsidRDefault="00000000">
      <w:pPr>
        <w:pStyle w:val="TableofFigures"/>
        <w:tabs>
          <w:tab w:val="right" w:leader="dot" w:pos="9629"/>
        </w:tabs>
        <w:rPr>
          <w:rFonts w:asciiTheme="minorHAnsi" w:eastAsiaTheme="minorEastAsia" w:hAnsiTheme="minorHAnsi"/>
          <w:b w:val="0"/>
          <w:noProof/>
          <w:kern w:val="2"/>
          <w:sz w:val="22"/>
          <w:lang/>
          <w14:ligatures w14:val="standardContextual"/>
        </w:rPr>
      </w:pPr>
      <w:hyperlink w:anchor="_Toc181979381" w:history="1">
        <w:r w:rsidR="0069290D" w:rsidRPr="00547B4C">
          <w:rPr>
            <w:rStyle w:val="Hyperlink"/>
            <w:noProof/>
          </w:rPr>
          <w:t>Proposal 4</w:t>
        </w:r>
        <w:r w:rsidR="0069290D">
          <w:rPr>
            <w:rFonts w:asciiTheme="minorHAnsi" w:eastAsiaTheme="minorEastAsia" w:hAnsiTheme="minorHAnsi"/>
            <w:b w:val="0"/>
            <w:noProof/>
            <w:kern w:val="2"/>
            <w:sz w:val="22"/>
            <w:lang/>
            <w14:ligatures w14:val="standardContextual"/>
          </w:rPr>
          <w:tab/>
        </w:r>
        <w:r w:rsidR="0069290D" w:rsidRPr="00547B4C">
          <w:rPr>
            <w:rStyle w:val="Hyperlink"/>
            <w:noProof/>
          </w:rPr>
          <w:t>RAN4 to consider BS ACLR as 31 dB and BS ACS as 21 dB as a starting point for discussions.</w:t>
        </w:r>
      </w:hyperlink>
    </w:p>
    <w:p w14:paraId="55A2DA19" w14:textId="43CE384A" w:rsidR="0069290D" w:rsidRDefault="00000000">
      <w:pPr>
        <w:pStyle w:val="TableofFigures"/>
        <w:tabs>
          <w:tab w:val="right" w:leader="dot" w:pos="9629"/>
        </w:tabs>
        <w:rPr>
          <w:rFonts w:asciiTheme="minorHAnsi" w:eastAsiaTheme="minorEastAsia" w:hAnsiTheme="minorHAnsi"/>
          <w:b w:val="0"/>
          <w:noProof/>
          <w:kern w:val="2"/>
          <w:sz w:val="22"/>
          <w:lang/>
          <w14:ligatures w14:val="standardContextual"/>
        </w:rPr>
      </w:pPr>
      <w:hyperlink w:anchor="_Toc181979382" w:history="1">
        <w:r w:rsidR="0069290D" w:rsidRPr="00547B4C">
          <w:rPr>
            <w:rStyle w:val="Hyperlink"/>
            <w:noProof/>
          </w:rPr>
          <w:t>Proposal 5</w:t>
        </w:r>
        <w:r w:rsidR="0069290D">
          <w:rPr>
            <w:rFonts w:asciiTheme="minorHAnsi" w:eastAsiaTheme="minorEastAsia" w:hAnsiTheme="minorHAnsi"/>
            <w:b w:val="0"/>
            <w:noProof/>
            <w:kern w:val="2"/>
            <w:sz w:val="22"/>
            <w:lang/>
            <w14:ligatures w14:val="standardContextual"/>
          </w:rPr>
          <w:tab/>
        </w:r>
        <w:r w:rsidR="0069290D" w:rsidRPr="00547B4C">
          <w:rPr>
            <w:rStyle w:val="Hyperlink"/>
            <w:noProof/>
          </w:rPr>
          <w:t>RAN4 to consider UE ACLR as 15 dB and UE ACS as 25 dB as a starting point for discussions.</w:t>
        </w:r>
      </w:hyperlink>
    </w:p>
    <w:p w14:paraId="6395E465" w14:textId="45D66634" w:rsidR="0069290D" w:rsidRDefault="00000000">
      <w:pPr>
        <w:pStyle w:val="TableofFigures"/>
        <w:tabs>
          <w:tab w:val="right" w:leader="dot" w:pos="9629"/>
        </w:tabs>
        <w:rPr>
          <w:rFonts w:asciiTheme="minorHAnsi" w:eastAsiaTheme="minorEastAsia" w:hAnsiTheme="minorHAnsi"/>
          <w:b w:val="0"/>
          <w:noProof/>
          <w:kern w:val="2"/>
          <w:sz w:val="22"/>
          <w:lang/>
          <w14:ligatures w14:val="standardContextual"/>
        </w:rPr>
      </w:pPr>
      <w:hyperlink w:anchor="_Toc181979383" w:history="1">
        <w:r w:rsidR="0069290D" w:rsidRPr="00547B4C">
          <w:rPr>
            <w:rStyle w:val="Hyperlink"/>
            <w:noProof/>
          </w:rPr>
          <w:t>Proposal 6</w:t>
        </w:r>
        <w:r w:rsidR="0069290D">
          <w:rPr>
            <w:rFonts w:asciiTheme="minorHAnsi" w:eastAsiaTheme="minorEastAsia" w:hAnsiTheme="minorHAnsi"/>
            <w:b w:val="0"/>
            <w:noProof/>
            <w:kern w:val="2"/>
            <w:sz w:val="22"/>
            <w:lang/>
            <w14:ligatures w14:val="standardContextual"/>
          </w:rPr>
          <w:tab/>
        </w:r>
        <w:r w:rsidR="0069290D" w:rsidRPr="00547B4C">
          <w:rPr>
            <w:rStyle w:val="Hyperlink"/>
            <w:noProof/>
          </w:rPr>
          <w:t>RAN4 to remove non-AAS BS architecture sections from the LS template.</w:t>
        </w:r>
      </w:hyperlink>
    </w:p>
    <w:p w14:paraId="58ACA235" w14:textId="0867E570" w:rsidR="00C01F33" w:rsidRPr="00CE0424" w:rsidRDefault="006E1C82" w:rsidP="000C0D42">
      <w:pPr>
        <w:pStyle w:val="BodyText"/>
      </w:pPr>
      <w:r>
        <w:rPr>
          <w:b/>
          <w:bCs/>
        </w:rPr>
        <w:fldChar w:fldCharType="end"/>
      </w:r>
    </w:p>
    <w:p w14:paraId="71D79D99" w14:textId="77777777" w:rsidR="00F507D1" w:rsidRPr="00CE0424" w:rsidRDefault="00F507D1" w:rsidP="00CE0424">
      <w:pPr>
        <w:pStyle w:val="Heading1"/>
      </w:pPr>
      <w:bookmarkStart w:id="20" w:name="_In-sequence_SDU_delivery"/>
      <w:bookmarkEnd w:id="20"/>
      <w:r w:rsidRPr="00CE0424">
        <w:t>References</w:t>
      </w:r>
    </w:p>
    <w:p w14:paraId="2B6A8B17" w14:textId="77777777" w:rsidR="00BF69B1" w:rsidRPr="002A037C" w:rsidRDefault="00BF69B1" w:rsidP="00BF69B1">
      <w:pPr>
        <w:pStyle w:val="Reference"/>
        <w:numPr>
          <w:ilvl w:val="0"/>
          <w:numId w:val="25"/>
        </w:numPr>
      </w:pPr>
      <w:bookmarkStart w:id="21" w:name="_Ref162903826"/>
      <w:r>
        <w:t xml:space="preserve">R4-2400333, “ITU-R WP5D LS on Parameters of terrestrial component of IMT for sharing and compatibility studies </w:t>
      </w:r>
      <w:r w:rsidRPr="0036112E">
        <w:rPr>
          <w:szCs w:val="24"/>
        </w:rPr>
        <w:t>in the frequency bands 4 400-4 800 MHz, 7 125-8 400 MHz, and 14.8-15.35 GHz</w:t>
      </w:r>
      <w:bookmarkEnd w:id="21"/>
      <w:r>
        <w:rPr>
          <w:szCs w:val="24"/>
        </w:rPr>
        <w:t>”.</w:t>
      </w:r>
    </w:p>
    <w:p w14:paraId="3166B10C" w14:textId="77777777" w:rsidR="00BF69B1" w:rsidRDefault="00BF69B1" w:rsidP="00BF69B1">
      <w:pPr>
        <w:pStyle w:val="Reference"/>
        <w:numPr>
          <w:ilvl w:val="0"/>
          <w:numId w:val="25"/>
        </w:numPr>
      </w:pPr>
      <w:r>
        <w:lastRenderedPageBreak/>
        <w:t>R4-2405874, “</w:t>
      </w:r>
      <w:r w:rsidRPr="002A037C">
        <w:rPr>
          <w:rFonts w:cs="Arial"/>
        </w:rPr>
        <w:t xml:space="preserve">Work Plan on IMT parameters relevant for sharing and compatibility for </w:t>
      </w:r>
      <w:r w:rsidRPr="002A037C">
        <w:rPr>
          <w:rFonts w:eastAsia="MS Mincho"/>
          <w:lang w:eastAsia="ja-JP"/>
        </w:rPr>
        <w:t>4400 to 4800 MHz, 7125 to 8400 MHz, and 14800 to 1530 MHz frequency ranges</w:t>
      </w:r>
      <w:r>
        <w:rPr>
          <w:rFonts w:eastAsia="MS Mincho"/>
          <w:lang w:eastAsia="ja-JP"/>
        </w:rPr>
        <w:t>”</w:t>
      </w:r>
      <w:r>
        <w:t>, 3GPP RAN4#110-bis, Ericsson</w:t>
      </w:r>
    </w:p>
    <w:p w14:paraId="42F3ADAD" w14:textId="77777777" w:rsidR="00A50E6B" w:rsidRPr="00573A45" w:rsidRDefault="00A50E6B" w:rsidP="00A50E6B">
      <w:pPr>
        <w:pStyle w:val="Reference"/>
        <w:numPr>
          <w:ilvl w:val="0"/>
          <w:numId w:val="25"/>
        </w:numPr>
      </w:pPr>
      <w:r w:rsidRPr="00573A45">
        <w:t>R4-24</w:t>
      </w:r>
      <w:r>
        <w:t>17107</w:t>
      </w:r>
      <w:r w:rsidRPr="00573A45">
        <w:t>, “WF on 15 GHz BS parameters”, 3GPP RAN4#112</w:t>
      </w:r>
      <w:r>
        <w:t>bis</w:t>
      </w:r>
      <w:r w:rsidRPr="00573A45">
        <w:t>, ZTE Corporation</w:t>
      </w:r>
    </w:p>
    <w:p w14:paraId="195AAE60" w14:textId="77777777" w:rsidR="00A50E6B" w:rsidRPr="003335BA" w:rsidRDefault="00A50E6B" w:rsidP="00A50E6B">
      <w:pPr>
        <w:pStyle w:val="Reference"/>
        <w:numPr>
          <w:ilvl w:val="0"/>
          <w:numId w:val="25"/>
        </w:numPr>
      </w:pPr>
      <w:r w:rsidRPr="003335BA">
        <w:t>R4-2417108, “WF on 15 GHz UE parameters”, 3GPP RAN4#112bis, Qualcomm</w:t>
      </w:r>
    </w:p>
    <w:p w14:paraId="6F1AECCF" w14:textId="1E51260A" w:rsidR="00BF69B1" w:rsidRPr="00490FE0" w:rsidRDefault="00BF69B1" w:rsidP="00BF69B1">
      <w:pPr>
        <w:pStyle w:val="Reference"/>
        <w:numPr>
          <w:ilvl w:val="0"/>
          <w:numId w:val="25"/>
        </w:numPr>
      </w:pPr>
      <w:r w:rsidRPr="003335BA" w:rsidDel="00A50E6B">
        <w:t>R4-</w:t>
      </w:r>
      <w:r w:rsidRPr="00490FE0">
        <w:t>24</w:t>
      </w:r>
      <w:r w:rsidR="003335BA" w:rsidRPr="00CB1E10">
        <w:t>17200</w:t>
      </w:r>
      <w:r w:rsidRPr="00490FE0">
        <w:t>, “3GPP TR 38.922 v0.</w:t>
      </w:r>
      <w:r w:rsidR="0077610D" w:rsidRPr="00490FE0">
        <w:t>3</w:t>
      </w:r>
      <w:r w:rsidRPr="00490FE0">
        <w:t xml:space="preserve">.0: Study on IMT parameters for </w:t>
      </w:r>
      <w:r w:rsidRPr="00490FE0">
        <w:rPr>
          <w:szCs w:val="24"/>
        </w:rPr>
        <w:t>4400-4800 MHz, 7125-8400 MHz, and 14800-15350 MHz”, 3GPP RAN4#112</w:t>
      </w:r>
      <w:r w:rsidR="0077610D" w:rsidRPr="00490FE0">
        <w:rPr>
          <w:szCs w:val="24"/>
        </w:rPr>
        <w:t>bis</w:t>
      </w:r>
    </w:p>
    <w:p w14:paraId="76FBB4BC" w14:textId="77777777" w:rsidR="00BF69B1" w:rsidRPr="00CB1E10" w:rsidRDefault="00BF69B1" w:rsidP="00BF69B1">
      <w:pPr>
        <w:pStyle w:val="Reference"/>
        <w:numPr>
          <w:ilvl w:val="0"/>
          <w:numId w:val="25"/>
        </w:numPr>
      </w:pPr>
      <w:r w:rsidRPr="00CB1E10">
        <w:t xml:space="preserve">3GPP TR 38.921 v18.0.1: Study on IMT parameters for </w:t>
      </w:r>
      <w:r w:rsidRPr="00CB1E10">
        <w:rPr>
          <w:szCs w:val="24"/>
        </w:rPr>
        <w:t>6425 – 7025, 7025 – 7125 and 10000 - 10500 MHz”, 3GPP SA#103</w:t>
      </w:r>
    </w:p>
    <w:p w14:paraId="6B4318F2" w14:textId="1D92E9B2" w:rsidR="00F10B5B" w:rsidRPr="00490FE0" w:rsidRDefault="00DE4C31" w:rsidP="00BF69B1">
      <w:pPr>
        <w:pStyle w:val="Reference"/>
        <w:numPr>
          <w:ilvl w:val="0"/>
          <w:numId w:val="25"/>
        </w:numPr>
      </w:pPr>
      <w:r w:rsidRPr="00CB1E10">
        <w:t>R4-</w:t>
      </w:r>
      <w:r w:rsidR="00490FE0" w:rsidRPr="00CB1E10">
        <w:t>24</w:t>
      </w:r>
      <w:r w:rsidR="00490FE0" w:rsidRPr="00490FE0">
        <w:t>18993</w:t>
      </w:r>
      <w:r w:rsidRPr="00490FE0">
        <w:t>, “On 15 GHz co-existence simulation results”, 3GPP RAN4#11</w:t>
      </w:r>
      <w:r w:rsidR="000D7D6F" w:rsidRPr="00490FE0">
        <w:t>3</w:t>
      </w:r>
      <w:r w:rsidRPr="00490FE0">
        <w:t>, Ericsson</w:t>
      </w:r>
    </w:p>
    <w:p w14:paraId="715CA09B" w14:textId="77777777" w:rsidR="003A7EF3" w:rsidRPr="00CE0424" w:rsidRDefault="003A7EF3" w:rsidP="00CE0424">
      <w:pPr>
        <w:pStyle w:val="BodyText"/>
      </w:pPr>
    </w:p>
    <w:sectPr w:rsidR="003A7EF3" w:rsidRPr="00CE0424"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DAF95B" w14:textId="77777777" w:rsidR="0008779C" w:rsidRDefault="0008779C">
      <w:r>
        <w:separator/>
      </w:r>
    </w:p>
  </w:endnote>
  <w:endnote w:type="continuationSeparator" w:id="0">
    <w:p w14:paraId="057C6251" w14:textId="77777777" w:rsidR="0008779C" w:rsidRDefault="0008779C">
      <w:r>
        <w:continuationSeparator/>
      </w:r>
    </w:p>
  </w:endnote>
  <w:endnote w:type="continuationNotice" w:id="1">
    <w:p w14:paraId="63E8007E" w14:textId="77777777" w:rsidR="0008779C" w:rsidRDefault="000877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55220" w14:textId="77777777" w:rsidR="0008779C" w:rsidRDefault="0008779C">
      <w:r>
        <w:separator/>
      </w:r>
    </w:p>
  </w:footnote>
  <w:footnote w:type="continuationSeparator" w:id="0">
    <w:p w14:paraId="02A0ED7E" w14:textId="77777777" w:rsidR="0008779C" w:rsidRDefault="0008779C">
      <w:r>
        <w:continuationSeparator/>
      </w:r>
    </w:p>
  </w:footnote>
  <w:footnote w:type="continuationNotice" w:id="1">
    <w:p w14:paraId="56237464" w14:textId="77777777" w:rsidR="0008779C" w:rsidRDefault="0008779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DF1944"/>
    <w:multiLevelType w:val="hybridMultilevel"/>
    <w:tmpl w:val="0CE63D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1FE756B"/>
    <w:multiLevelType w:val="hybridMultilevel"/>
    <w:tmpl w:val="28386A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8947634"/>
    <w:multiLevelType w:val="multilevel"/>
    <w:tmpl w:val="EF5EA8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413A9D"/>
    <w:multiLevelType w:val="hybridMultilevel"/>
    <w:tmpl w:val="E45E8AE6"/>
    <w:lvl w:ilvl="0" w:tplc="2000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0D4589"/>
    <w:multiLevelType w:val="multilevel"/>
    <w:tmpl w:val="B52CCF52"/>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0E1908"/>
    <w:multiLevelType w:val="multilevel"/>
    <w:tmpl w:val="97B69034"/>
    <w:lvl w:ilvl="0">
      <w:start w:val="2"/>
      <w:numFmt w:val="decimal"/>
      <w:lvlText w:val="%1"/>
      <w:lvlJc w:val="left"/>
      <w:pPr>
        <w:ind w:left="720" w:hanging="360"/>
      </w:pPr>
      <w:rPr>
        <w:rFonts w:hint="default"/>
      </w:rPr>
    </w:lvl>
    <w:lvl w:ilvl="1">
      <w:start w:val="2"/>
      <w:numFmt w:val="decimal"/>
      <w:isLgl/>
      <w:lvlText w:val="%1.%2"/>
      <w:lvlJc w:val="left"/>
      <w:pPr>
        <w:ind w:left="1780" w:hanging="1420"/>
      </w:pPr>
      <w:rPr>
        <w:rFonts w:hint="default"/>
      </w:rPr>
    </w:lvl>
    <w:lvl w:ilvl="2">
      <w:start w:val="1"/>
      <w:numFmt w:val="decimal"/>
      <w:isLgl/>
      <w:lvlText w:val="%1.%2.%3"/>
      <w:lvlJc w:val="left"/>
      <w:pPr>
        <w:ind w:left="1780" w:hanging="1420"/>
      </w:pPr>
      <w:rPr>
        <w:rFonts w:hint="default"/>
      </w:rPr>
    </w:lvl>
    <w:lvl w:ilvl="3">
      <w:start w:val="1"/>
      <w:numFmt w:val="decimal"/>
      <w:isLgl/>
      <w:lvlText w:val="%1.%2.%3.%4"/>
      <w:lvlJc w:val="left"/>
      <w:pPr>
        <w:ind w:left="1780" w:hanging="1420"/>
      </w:pPr>
      <w:rPr>
        <w:rFonts w:hint="default"/>
      </w:rPr>
    </w:lvl>
    <w:lvl w:ilvl="4">
      <w:start w:val="1"/>
      <w:numFmt w:val="decimal"/>
      <w:isLgl/>
      <w:lvlText w:val="%1.%2.%3.%4.%5"/>
      <w:lvlJc w:val="left"/>
      <w:pPr>
        <w:ind w:left="1780" w:hanging="1420"/>
      </w:pPr>
      <w:rPr>
        <w:rFonts w:hint="default"/>
      </w:rPr>
    </w:lvl>
    <w:lvl w:ilvl="5">
      <w:start w:val="1"/>
      <w:numFmt w:val="decimal"/>
      <w:isLgl/>
      <w:lvlText w:val="%1.%2.%3.%4.%5.%6"/>
      <w:lvlJc w:val="left"/>
      <w:pPr>
        <w:ind w:left="1780" w:hanging="142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F8B139B"/>
    <w:multiLevelType w:val="multilevel"/>
    <w:tmpl w:val="A14A14E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DAC3308"/>
    <w:multiLevelType w:val="multilevel"/>
    <w:tmpl w:val="E626010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1040070"/>
    <w:multiLevelType w:val="multilevel"/>
    <w:tmpl w:val="D60E52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9F03A91"/>
    <w:multiLevelType w:val="multilevel"/>
    <w:tmpl w:val="1476579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782192579">
    <w:abstractNumId w:val="4"/>
  </w:num>
  <w:num w:numId="2" w16cid:durableId="1278096255">
    <w:abstractNumId w:val="19"/>
  </w:num>
  <w:num w:numId="3" w16cid:durableId="1676414861">
    <w:abstractNumId w:val="15"/>
  </w:num>
  <w:num w:numId="4" w16cid:durableId="558132532">
    <w:abstractNumId w:val="16"/>
  </w:num>
  <w:num w:numId="5" w16cid:durableId="1477843193">
    <w:abstractNumId w:val="11"/>
  </w:num>
  <w:num w:numId="6" w16cid:durableId="1719162165">
    <w:abstractNumId w:val="18"/>
  </w:num>
  <w:num w:numId="7" w16cid:durableId="1862695921">
    <w:abstractNumId w:val="24"/>
  </w:num>
  <w:num w:numId="8" w16cid:durableId="1089421710">
    <w:abstractNumId w:val="13"/>
  </w:num>
  <w:num w:numId="9" w16cid:durableId="1840466297">
    <w:abstractNumId w:val="10"/>
  </w:num>
  <w:num w:numId="10" w16cid:durableId="1213884409">
    <w:abstractNumId w:val="2"/>
  </w:num>
  <w:num w:numId="11" w16cid:durableId="1641496103">
    <w:abstractNumId w:val="1"/>
  </w:num>
  <w:num w:numId="12" w16cid:durableId="551187082">
    <w:abstractNumId w:val="0"/>
  </w:num>
  <w:num w:numId="13" w16cid:durableId="1525050804">
    <w:abstractNumId w:val="21"/>
  </w:num>
  <w:num w:numId="14" w16cid:durableId="555974512">
    <w:abstractNumId w:val="23"/>
  </w:num>
  <w:num w:numId="15" w16cid:durableId="1218931161">
    <w:abstractNumId w:val="17"/>
  </w:num>
  <w:num w:numId="16" w16cid:durableId="716128075">
    <w:abstractNumId w:val="25"/>
  </w:num>
  <w:num w:numId="17" w16cid:durableId="45373282">
    <w:abstractNumId w:val="7"/>
  </w:num>
  <w:num w:numId="18" w16cid:durableId="1781224603">
    <w:abstractNumId w:val="8"/>
  </w:num>
  <w:num w:numId="19" w16cid:durableId="252131021">
    <w:abstractNumId w:val="5"/>
  </w:num>
  <w:num w:numId="20" w16cid:durableId="317268146">
    <w:abstractNumId w:val="30"/>
  </w:num>
  <w:num w:numId="21" w16cid:durableId="1211725163">
    <w:abstractNumId w:val="14"/>
  </w:num>
  <w:num w:numId="22" w16cid:durableId="1228538917">
    <w:abstractNumId w:val="28"/>
  </w:num>
  <w:num w:numId="23" w16cid:durableId="190606940">
    <w:abstractNumId w:val="29"/>
    <w:lvlOverride w:ilvl="0">
      <w:startOverride w:val="1"/>
    </w:lvlOverride>
  </w:num>
  <w:num w:numId="24" w16cid:durableId="1961835726">
    <w:abstractNumId w:val="12"/>
  </w:num>
  <w:num w:numId="25" w16cid:durableId="60739315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36042240">
    <w:abstractNumId w:val="31"/>
  </w:num>
  <w:num w:numId="27" w16cid:durableId="1594316483">
    <w:abstractNumId w:val="27"/>
  </w:num>
  <w:num w:numId="28" w16cid:durableId="1561403186">
    <w:abstractNumId w:val="9"/>
  </w:num>
  <w:num w:numId="29" w16cid:durableId="2025087676">
    <w:abstractNumId w:val="26"/>
  </w:num>
  <w:num w:numId="30" w16cid:durableId="2139838483">
    <w:abstractNumId w:val="22"/>
  </w:num>
  <w:num w:numId="31" w16cid:durableId="1353458263">
    <w:abstractNumId w:val="6"/>
  </w:num>
  <w:num w:numId="32" w16cid:durableId="1282999897">
    <w:abstractNumId w:val="3"/>
  </w:num>
  <w:num w:numId="33" w16cid:durableId="247887877">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bham Bhargava">
    <w15:presenceInfo w15:providerId="AD" w15:userId="S::shubham.bhargava@ericsson.com::93eae74c-f869-4897-9313-1e739025eb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IN"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527"/>
    <w:rsid w:val="000006E1"/>
    <w:rsid w:val="00002A37"/>
    <w:rsid w:val="0000564C"/>
    <w:rsid w:val="000059FA"/>
    <w:rsid w:val="00005D8F"/>
    <w:rsid w:val="00006446"/>
    <w:rsid w:val="00006896"/>
    <w:rsid w:val="00006897"/>
    <w:rsid w:val="00007CDC"/>
    <w:rsid w:val="00011B28"/>
    <w:rsid w:val="000123B3"/>
    <w:rsid w:val="0001244D"/>
    <w:rsid w:val="00013732"/>
    <w:rsid w:val="000142BA"/>
    <w:rsid w:val="000145F8"/>
    <w:rsid w:val="000148C2"/>
    <w:rsid w:val="00015087"/>
    <w:rsid w:val="00015D15"/>
    <w:rsid w:val="0001716F"/>
    <w:rsid w:val="00023396"/>
    <w:rsid w:val="000241D4"/>
    <w:rsid w:val="0002436D"/>
    <w:rsid w:val="0002564D"/>
    <w:rsid w:val="00025D1C"/>
    <w:rsid w:val="00025ECA"/>
    <w:rsid w:val="00030EF3"/>
    <w:rsid w:val="000325B8"/>
    <w:rsid w:val="00032C29"/>
    <w:rsid w:val="000341EA"/>
    <w:rsid w:val="00034C15"/>
    <w:rsid w:val="00035674"/>
    <w:rsid w:val="00035C3C"/>
    <w:rsid w:val="00036BA1"/>
    <w:rsid w:val="00037300"/>
    <w:rsid w:val="0003754E"/>
    <w:rsid w:val="000375BF"/>
    <w:rsid w:val="000376FD"/>
    <w:rsid w:val="000422E2"/>
    <w:rsid w:val="00042F22"/>
    <w:rsid w:val="00043353"/>
    <w:rsid w:val="00043E57"/>
    <w:rsid w:val="000444EF"/>
    <w:rsid w:val="000453F8"/>
    <w:rsid w:val="00045EC5"/>
    <w:rsid w:val="00046631"/>
    <w:rsid w:val="000469D8"/>
    <w:rsid w:val="0004787B"/>
    <w:rsid w:val="00051FDF"/>
    <w:rsid w:val="00052A07"/>
    <w:rsid w:val="000534E3"/>
    <w:rsid w:val="0005606A"/>
    <w:rsid w:val="00057117"/>
    <w:rsid w:val="00060423"/>
    <w:rsid w:val="00061562"/>
    <w:rsid w:val="000616E7"/>
    <w:rsid w:val="00061A38"/>
    <w:rsid w:val="00062667"/>
    <w:rsid w:val="000632A1"/>
    <w:rsid w:val="0006487E"/>
    <w:rsid w:val="000650DF"/>
    <w:rsid w:val="00065E1A"/>
    <w:rsid w:val="00070450"/>
    <w:rsid w:val="000717CB"/>
    <w:rsid w:val="0007568B"/>
    <w:rsid w:val="000757B2"/>
    <w:rsid w:val="00075987"/>
    <w:rsid w:val="00077E5F"/>
    <w:rsid w:val="0008036A"/>
    <w:rsid w:val="00081A3E"/>
    <w:rsid w:val="00081AE6"/>
    <w:rsid w:val="00084889"/>
    <w:rsid w:val="000855EB"/>
    <w:rsid w:val="00085B52"/>
    <w:rsid w:val="000865AC"/>
    <w:rsid w:val="000866F2"/>
    <w:rsid w:val="0008757A"/>
    <w:rsid w:val="00087741"/>
    <w:rsid w:val="0008779C"/>
    <w:rsid w:val="0008780E"/>
    <w:rsid w:val="0009009F"/>
    <w:rsid w:val="000906F9"/>
    <w:rsid w:val="00090B4E"/>
    <w:rsid w:val="00090BCF"/>
    <w:rsid w:val="00091557"/>
    <w:rsid w:val="00091FF9"/>
    <w:rsid w:val="000924C1"/>
    <w:rsid w:val="000924F0"/>
    <w:rsid w:val="00092B00"/>
    <w:rsid w:val="00093217"/>
    <w:rsid w:val="00093474"/>
    <w:rsid w:val="00093948"/>
    <w:rsid w:val="0009510F"/>
    <w:rsid w:val="000957E2"/>
    <w:rsid w:val="00095E69"/>
    <w:rsid w:val="000964C8"/>
    <w:rsid w:val="00096A7C"/>
    <w:rsid w:val="000974E0"/>
    <w:rsid w:val="0009781B"/>
    <w:rsid w:val="000A05B6"/>
    <w:rsid w:val="000A1B7B"/>
    <w:rsid w:val="000A3253"/>
    <w:rsid w:val="000A3BAB"/>
    <w:rsid w:val="000A4C6A"/>
    <w:rsid w:val="000A56F2"/>
    <w:rsid w:val="000A6B25"/>
    <w:rsid w:val="000B043E"/>
    <w:rsid w:val="000B1FB4"/>
    <w:rsid w:val="000B2719"/>
    <w:rsid w:val="000B3A8F"/>
    <w:rsid w:val="000B42D5"/>
    <w:rsid w:val="000B4787"/>
    <w:rsid w:val="000B4AB9"/>
    <w:rsid w:val="000B58C3"/>
    <w:rsid w:val="000B61E9"/>
    <w:rsid w:val="000C0D42"/>
    <w:rsid w:val="000C165A"/>
    <w:rsid w:val="000C1E8A"/>
    <w:rsid w:val="000C2E19"/>
    <w:rsid w:val="000C33D3"/>
    <w:rsid w:val="000C4570"/>
    <w:rsid w:val="000D0D07"/>
    <w:rsid w:val="000D252D"/>
    <w:rsid w:val="000D33E2"/>
    <w:rsid w:val="000D347E"/>
    <w:rsid w:val="000D39A4"/>
    <w:rsid w:val="000D4797"/>
    <w:rsid w:val="000D5C16"/>
    <w:rsid w:val="000D78A9"/>
    <w:rsid w:val="000D7AF9"/>
    <w:rsid w:val="000D7D6F"/>
    <w:rsid w:val="000E0527"/>
    <w:rsid w:val="000E10E6"/>
    <w:rsid w:val="000E1725"/>
    <w:rsid w:val="000E1E92"/>
    <w:rsid w:val="000E2A72"/>
    <w:rsid w:val="000E3752"/>
    <w:rsid w:val="000E661E"/>
    <w:rsid w:val="000F06D6"/>
    <w:rsid w:val="000F0EB1"/>
    <w:rsid w:val="000F1106"/>
    <w:rsid w:val="000F32F0"/>
    <w:rsid w:val="000F3BE9"/>
    <w:rsid w:val="000F3F6C"/>
    <w:rsid w:val="000F4E40"/>
    <w:rsid w:val="000F6B7F"/>
    <w:rsid w:val="000F6DF3"/>
    <w:rsid w:val="000F6F0F"/>
    <w:rsid w:val="000F71CF"/>
    <w:rsid w:val="000F7D4F"/>
    <w:rsid w:val="000F7F4E"/>
    <w:rsid w:val="001002D8"/>
    <w:rsid w:val="001005FF"/>
    <w:rsid w:val="001006A7"/>
    <w:rsid w:val="00103169"/>
    <w:rsid w:val="00103993"/>
    <w:rsid w:val="001062FB"/>
    <w:rsid w:val="001063E6"/>
    <w:rsid w:val="0011009F"/>
    <w:rsid w:val="001101EF"/>
    <w:rsid w:val="001109B4"/>
    <w:rsid w:val="001118DC"/>
    <w:rsid w:val="00113CF4"/>
    <w:rsid w:val="00114A3E"/>
    <w:rsid w:val="001153EA"/>
    <w:rsid w:val="00115643"/>
    <w:rsid w:val="001159AB"/>
    <w:rsid w:val="00116765"/>
    <w:rsid w:val="001219F5"/>
    <w:rsid w:val="00121A20"/>
    <w:rsid w:val="0012213A"/>
    <w:rsid w:val="00122B34"/>
    <w:rsid w:val="0012377F"/>
    <w:rsid w:val="001242ED"/>
    <w:rsid w:val="00124314"/>
    <w:rsid w:val="00125684"/>
    <w:rsid w:val="00126B4A"/>
    <w:rsid w:val="00126EEE"/>
    <w:rsid w:val="00126F06"/>
    <w:rsid w:val="00132EEE"/>
    <w:rsid w:val="00132FD0"/>
    <w:rsid w:val="00134452"/>
    <w:rsid w:val="001344C0"/>
    <w:rsid w:val="001346FA"/>
    <w:rsid w:val="001350F4"/>
    <w:rsid w:val="00135252"/>
    <w:rsid w:val="001371AC"/>
    <w:rsid w:val="00137AB5"/>
    <w:rsid w:val="00137F0B"/>
    <w:rsid w:val="00141988"/>
    <w:rsid w:val="0014418C"/>
    <w:rsid w:val="0014623F"/>
    <w:rsid w:val="0014643B"/>
    <w:rsid w:val="00147304"/>
    <w:rsid w:val="00147C4A"/>
    <w:rsid w:val="00150846"/>
    <w:rsid w:val="0015106D"/>
    <w:rsid w:val="001513A7"/>
    <w:rsid w:val="00151E23"/>
    <w:rsid w:val="001526E0"/>
    <w:rsid w:val="00152C01"/>
    <w:rsid w:val="00154F73"/>
    <w:rsid w:val="001551B5"/>
    <w:rsid w:val="001570C1"/>
    <w:rsid w:val="00160BA9"/>
    <w:rsid w:val="00160C2C"/>
    <w:rsid w:val="00164883"/>
    <w:rsid w:val="001659C1"/>
    <w:rsid w:val="00166342"/>
    <w:rsid w:val="00171E43"/>
    <w:rsid w:val="001721DE"/>
    <w:rsid w:val="00173A8E"/>
    <w:rsid w:val="0017502B"/>
    <w:rsid w:val="0017502C"/>
    <w:rsid w:val="001770EF"/>
    <w:rsid w:val="00180472"/>
    <w:rsid w:val="00180EDE"/>
    <w:rsid w:val="0018143F"/>
    <w:rsid w:val="001819DE"/>
    <w:rsid w:val="00181FF8"/>
    <w:rsid w:val="00183F61"/>
    <w:rsid w:val="00184DC1"/>
    <w:rsid w:val="001852AD"/>
    <w:rsid w:val="00186825"/>
    <w:rsid w:val="00190AC1"/>
    <w:rsid w:val="0019119A"/>
    <w:rsid w:val="0019125B"/>
    <w:rsid w:val="0019341A"/>
    <w:rsid w:val="00193468"/>
    <w:rsid w:val="00194E9F"/>
    <w:rsid w:val="00195B6F"/>
    <w:rsid w:val="0019639F"/>
    <w:rsid w:val="00197DF9"/>
    <w:rsid w:val="001A0738"/>
    <w:rsid w:val="001A155D"/>
    <w:rsid w:val="001A1987"/>
    <w:rsid w:val="001A2564"/>
    <w:rsid w:val="001A4A6B"/>
    <w:rsid w:val="001A4C57"/>
    <w:rsid w:val="001A5ECF"/>
    <w:rsid w:val="001A6173"/>
    <w:rsid w:val="001A6CBA"/>
    <w:rsid w:val="001B0D97"/>
    <w:rsid w:val="001B236D"/>
    <w:rsid w:val="001B2597"/>
    <w:rsid w:val="001B4D0A"/>
    <w:rsid w:val="001B5A5D"/>
    <w:rsid w:val="001C1085"/>
    <w:rsid w:val="001C1CE5"/>
    <w:rsid w:val="001C2CA7"/>
    <w:rsid w:val="001C3142"/>
    <w:rsid w:val="001C3D2A"/>
    <w:rsid w:val="001C45FA"/>
    <w:rsid w:val="001C4AE9"/>
    <w:rsid w:val="001C5366"/>
    <w:rsid w:val="001C5CC2"/>
    <w:rsid w:val="001D07EC"/>
    <w:rsid w:val="001D12D8"/>
    <w:rsid w:val="001D19C9"/>
    <w:rsid w:val="001D343C"/>
    <w:rsid w:val="001D3461"/>
    <w:rsid w:val="001D51BA"/>
    <w:rsid w:val="001D53E7"/>
    <w:rsid w:val="001D6342"/>
    <w:rsid w:val="001D6D53"/>
    <w:rsid w:val="001D6FCA"/>
    <w:rsid w:val="001D7115"/>
    <w:rsid w:val="001D750E"/>
    <w:rsid w:val="001D7D4D"/>
    <w:rsid w:val="001E28C0"/>
    <w:rsid w:val="001E3EC7"/>
    <w:rsid w:val="001E58E2"/>
    <w:rsid w:val="001E5CBF"/>
    <w:rsid w:val="001E7AED"/>
    <w:rsid w:val="001F069E"/>
    <w:rsid w:val="001F06C7"/>
    <w:rsid w:val="001F0FCA"/>
    <w:rsid w:val="001F2947"/>
    <w:rsid w:val="001F3916"/>
    <w:rsid w:val="001F54C5"/>
    <w:rsid w:val="001F5527"/>
    <w:rsid w:val="001F662C"/>
    <w:rsid w:val="001F7074"/>
    <w:rsid w:val="002003D7"/>
    <w:rsid w:val="00200490"/>
    <w:rsid w:val="00201F3A"/>
    <w:rsid w:val="00202432"/>
    <w:rsid w:val="0020307C"/>
    <w:rsid w:val="00203F96"/>
    <w:rsid w:val="00205A1E"/>
    <w:rsid w:val="002069B2"/>
    <w:rsid w:val="00207FA3"/>
    <w:rsid w:val="00211CB6"/>
    <w:rsid w:val="00211D0E"/>
    <w:rsid w:val="00213E9A"/>
    <w:rsid w:val="00214DA8"/>
    <w:rsid w:val="00215423"/>
    <w:rsid w:val="002158FA"/>
    <w:rsid w:val="002159D1"/>
    <w:rsid w:val="00216639"/>
    <w:rsid w:val="00216823"/>
    <w:rsid w:val="00220600"/>
    <w:rsid w:val="0022109B"/>
    <w:rsid w:val="002224DB"/>
    <w:rsid w:val="002226D6"/>
    <w:rsid w:val="00223FCB"/>
    <w:rsid w:val="002252C3"/>
    <w:rsid w:val="00225C54"/>
    <w:rsid w:val="002306C6"/>
    <w:rsid w:val="00230765"/>
    <w:rsid w:val="00230D18"/>
    <w:rsid w:val="002319E4"/>
    <w:rsid w:val="00231C7B"/>
    <w:rsid w:val="00235632"/>
    <w:rsid w:val="00235872"/>
    <w:rsid w:val="00236028"/>
    <w:rsid w:val="00237171"/>
    <w:rsid w:val="00237682"/>
    <w:rsid w:val="00241559"/>
    <w:rsid w:val="00241B77"/>
    <w:rsid w:val="002435B3"/>
    <w:rsid w:val="002458EB"/>
    <w:rsid w:val="0024605A"/>
    <w:rsid w:val="002468CB"/>
    <w:rsid w:val="002471E3"/>
    <w:rsid w:val="002479D9"/>
    <w:rsid w:val="00247E88"/>
    <w:rsid w:val="002500C8"/>
    <w:rsid w:val="00250BFD"/>
    <w:rsid w:val="00251ECF"/>
    <w:rsid w:val="00253446"/>
    <w:rsid w:val="002540AE"/>
    <w:rsid w:val="0025418C"/>
    <w:rsid w:val="002542C6"/>
    <w:rsid w:val="0025590A"/>
    <w:rsid w:val="00255B41"/>
    <w:rsid w:val="00257543"/>
    <w:rsid w:val="0025762D"/>
    <w:rsid w:val="0026138A"/>
    <w:rsid w:val="002617E7"/>
    <w:rsid w:val="00261B7A"/>
    <w:rsid w:val="00261EEE"/>
    <w:rsid w:val="00261F9F"/>
    <w:rsid w:val="00262085"/>
    <w:rsid w:val="00262382"/>
    <w:rsid w:val="00263E0A"/>
    <w:rsid w:val="00263F8A"/>
    <w:rsid w:val="00264228"/>
    <w:rsid w:val="00264334"/>
    <w:rsid w:val="0026473E"/>
    <w:rsid w:val="00266214"/>
    <w:rsid w:val="00267C83"/>
    <w:rsid w:val="0027144F"/>
    <w:rsid w:val="00271813"/>
    <w:rsid w:val="00271F3A"/>
    <w:rsid w:val="002728C2"/>
    <w:rsid w:val="002729B4"/>
    <w:rsid w:val="00272B44"/>
    <w:rsid w:val="00273278"/>
    <w:rsid w:val="00273279"/>
    <w:rsid w:val="002737F4"/>
    <w:rsid w:val="00273984"/>
    <w:rsid w:val="0027517C"/>
    <w:rsid w:val="00277F1A"/>
    <w:rsid w:val="002805F5"/>
    <w:rsid w:val="00280751"/>
    <w:rsid w:val="00280811"/>
    <w:rsid w:val="0028280A"/>
    <w:rsid w:val="002840D9"/>
    <w:rsid w:val="00284BF3"/>
    <w:rsid w:val="00285752"/>
    <w:rsid w:val="00286ACD"/>
    <w:rsid w:val="00287838"/>
    <w:rsid w:val="00290096"/>
    <w:rsid w:val="00290557"/>
    <w:rsid w:val="00290596"/>
    <w:rsid w:val="002907B5"/>
    <w:rsid w:val="00292EB7"/>
    <w:rsid w:val="0029491D"/>
    <w:rsid w:val="00295D3C"/>
    <w:rsid w:val="00296227"/>
    <w:rsid w:val="00296F44"/>
    <w:rsid w:val="0029777D"/>
    <w:rsid w:val="00297FD4"/>
    <w:rsid w:val="002A055E"/>
    <w:rsid w:val="002A0FBC"/>
    <w:rsid w:val="002A1D4E"/>
    <w:rsid w:val="002A2869"/>
    <w:rsid w:val="002A2CED"/>
    <w:rsid w:val="002A309C"/>
    <w:rsid w:val="002A4E66"/>
    <w:rsid w:val="002A578E"/>
    <w:rsid w:val="002B1777"/>
    <w:rsid w:val="002B24D6"/>
    <w:rsid w:val="002B401C"/>
    <w:rsid w:val="002B4B1B"/>
    <w:rsid w:val="002B5D0E"/>
    <w:rsid w:val="002B6835"/>
    <w:rsid w:val="002B7A32"/>
    <w:rsid w:val="002C007D"/>
    <w:rsid w:val="002C13E6"/>
    <w:rsid w:val="002C20A3"/>
    <w:rsid w:val="002C3C9B"/>
    <w:rsid w:val="002C3CCD"/>
    <w:rsid w:val="002C41E6"/>
    <w:rsid w:val="002C5E99"/>
    <w:rsid w:val="002C73CC"/>
    <w:rsid w:val="002D0160"/>
    <w:rsid w:val="002D04FC"/>
    <w:rsid w:val="002D071A"/>
    <w:rsid w:val="002D097A"/>
    <w:rsid w:val="002D11F8"/>
    <w:rsid w:val="002D2C72"/>
    <w:rsid w:val="002D34B2"/>
    <w:rsid w:val="002D3950"/>
    <w:rsid w:val="002D3F8A"/>
    <w:rsid w:val="002D48B0"/>
    <w:rsid w:val="002D5B37"/>
    <w:rsid w:val="002D5C23"/>
    <w:rsid w:val="002D65E2"/>
    <w:rsid w:val="002D6C0F"/>
    <w:rsid w:val="002D6F94"/>
    <w:rsid w:val="002D7602"/>
    <w:rsid w:val="002D7637"/>
    <w:rsid w:val="002D7E9C"/>
    <w:rsid w:val="002E0398"/>
    <w:rsid w:val="002E04E8"/>
    <w:rsid w:val="002E16EC"/>
    <w:rsid w:val="002E17F2"/>
    <w:rsid w:val="002E37A3"/>
    <w:rsid w:val="002E48FD"/>
    <w:rsid w:val="002E6850"/>
    <w:rsid w:val="002E7CAE"/>
    <w:rsid w:val="002E7EA2"/>
    <w:rsid w:val="002F13E4"/>
    <w:rsid w:val="002F2771"/>
    <w:rsid w:val="002F37A9"/>
    <w:rsid w:val="002F7603"/>
    <w:rsid w:val="00301780"/>
    <w:rsid w:val="00301CE6"/>
    <w:rsid w:val="003020D6"/>
    <w:rsid w:val="0030256B"/>
    <w:rsid w:val="00303205"/>
    <w:rsid w:val="00304005"/>
    <w:rsid w:val="003049C5"/>
    <w:rsid w:val="00304E37"/>
    <w:rsid w:val="0030501F"/>
    <w:rsid w:val="00306D7D"/>
    <w:rsid w:val="00307841"/>
    <w:rsid w:val="00307BA1"/>
    <w:rsid w:val="00310294"/>
    <w:rsid w:val="00311702"/>
    <w:rsid w:val="00311E82"/>
    <w:rsid w:val="00311F06"/>
    <w:rsid w:val="00312BA6"/>
    <w:rsid w:val="00313FD6"/>
    <w:rsid w:val="003143BD"/>
    <w:rsid w:val="00315363"/>
    <w:rsid w:val="00316E5C"/>
    <w:rsid w:val="00317307"/>
    <w:rsid w:val="00317A0E"/>
    <w:rsid w:val="00317D4F"/>
    <w:rsid w:val="003203ED"/>
    <w:rsid w:val="00320F71"/>
    <w:rsid w:val="00322C9F"/>
    <w:rsid w:val="003238D2"/>
    <w:rsid w:val="00324D23"/>
    <w:rsid w:val="003254D5"/>
    <w:rsid w:val="00325E9B"/>
    <w:rsid w:val="00327FED"/>
    <w:rsid w:val="00331751"/>
    <w:rsid w:val="003335BA"/>
    <w:rsid w:val="00334579"/>
    <w:rsid w:val="0033468A"/>
    <w:rsid w:val="00334F64"/>
    <w:rsid w:val="00335858"/>
    <w:rsid w:val="00336BDA"/>
    <w:rsid w:val="00336E71"/>
    <w:rsid w:val="00337325"/>
    <w:rsid w:val="00340996"/>
    <w:rsid w:val="003412D2"/>
    <w:rsid w:val="003413DD"/>
    <w:rsid w:val="00342BD7"/>
    <w:rsid w:val="003434DC"/>
    <w:rsid w:val="003436A8"/>
    <w:rsid w:val="0034389D"/>
    <w:rsid w:val="003466C1"/>
    <w:rsid w:val="00346A3C"/>
    <w:rsid w:val="00346DB5"/>
    <w:rsid w:val="00347017"/>
    <w:rsid w:val="003477B1"/>
    <w:rsid w:val="00350196"/>
    <w:rsid w:val="00351603"/>
    <w:rsid w:val="0035198B"/>
    <w:rsid w:val="00351AAD"/>
    <w:rsid w:val="0035250F"/>
    <w:rsid w:val="00352A6B"/>
    <w:rsid w:val="00355C1C"/>
    <w:rsid w:val="00355CBD"/>
    <w:rsid w:val="00356917"/>
    <w:rsid w:val="003569A4"/>
    <w:rsid w:val="00357380"/>
    <w:rsid w:val="003602D9"/>
    <w:rsid w:val="003604CE"/>
    <w:rsid w:val="003604FE"/>
    <w:rsid w:val="0036124C"/>
    <w:rsid w:val="00361722"/>
    <w:rsid w:val="0036482A"/>
    <w:rsid w:val="00364EB7"/>
    <w:rsid w:val="00365F6B"/>
    <w:rsid w:val="00367F2B"/>
    <w:rsid w:val="00370939"/>
    <w:rsid w:val="00370E47"/>
    <w:rsid w:val="0037122D"/>
    <w:rsid w:val="00373C93"/>
    <w:rsid w:val="003742AC"/>
    <w:rsid w:val="00375DC7"/>
    <w:rsid w:val="00377CE1"/>
    <w:rsid w:val="003831FF"/>
    <w:rsid w:val="0038372F"/>
    <w:rsid w:val="003841E0"/>
    <w:rsid w:val="0038468A"/>
    <w:rsid w:val="00385BF0"/>
    <w:rsid w:val="003864A9"/>
    <w:rsid w:val="00386EB1"/>
    <w:rsid w:val="00387543"/>
    <w:rsid w:val="003906E6"/>
    <w:rsid w:val="00390AB6"/>
    <w:rsid w:val="003939FF"/>
    <w:rsid w:val="003946CF"/>
    <w:rsid w:val="00394814"/>
    <w:rsid w:val="003958AE"/>
    <w:rsid w:val="00395C6D"/>
    <w:rsid w:val="003A0868"/>
    <w:rsid w:val="003A1679"/>
    <w:rsid w:val="003A2223"/>
    <w:rsid w:val="003A2A0F"/>
    <w:rsid w:val="003A45A1"/>
    <w:rsid w:val="003A5B0A"/>
    <w:rsid w:val="003A698C"/>
    <w:rsid w:val="003A6BAC"/>
    <w:rsid w:val="003A70A4"/>
    <w:rsid w:val="003A729C"/>
    <w:rsid w:val="003A75E0"/>
    <w:rsid w:val="003A771B"/>
    <w:rsid w:val="003A7EF3"/>
    <w:rsid w:val="003B1155"/>
    <w:rsid w:val="003B159C"/>
    <w:rsid w:val="003B20BC"/>
    <w:rsid w:val="003B2424"/>
    <w:rsid w:val="003B304D"/>
    <w:rsid w:val="003B369F"/>
    <w:rsid w:val="003B36A3"/>
    <w:rsid w:val="003B4DEA"/>
    <w:rsid w:val="003B64BB"/>
    <w:rsid w:val="003B7FE5"/>
    <w:rsid w:val="003C11C8"/>
    <w:rsid w:val="003C1DDD"/>
    <w:rsid w:val="003C2702"/>
    <w:rsid w:val="003C53E7"/>
    <w:rsid w:val="003C7806"/>
    <w:rsid w:val="003D0CF9"/>
    <w:rsid w:val="003D109F"/>
    <w:rsid w:val="003D2478"/>
    <w:rsid w:val="003D31A5"/>
    <w:rsid w:val="003D3C45"/>
    <w:rsid w:val="003D59DE"/>
    <w:rsid w:val="003D5B1F"/>
    <w:rsid w:val="003E15FA"/>
    <w:rsid w:val="003E4391"/>
    <w:rsid w:val="003E55E4"/>
    <w:rsid w:val="003E7382"/>
    <w:rsid w:val="003E74E3"/>
    <w:rsid w:val="003F05C7"/>
    <w:rsid w:val="003F2463"/>
    <w:rsid w:val="003F2CD4"/>
    <w:rsid w:val="003F2EBC"/>
    <w:rsid w:val="003F466E"/>
    <w:rsid w:val="003F6BBE"/>
    <w:rsid w:val="003F6D09"/>
    <w:rsid w:val="003F7932"/>
    <w:rsid w:val="004000E8"/>
    <w:rsid w:val="004007F7"/>
    <w:rsid w:val="00401520"/>
    <w:rsid w:val="00402178"/>
    <w:rsid w:val="00402E2B"/>
    <w:rsid w:val="0040491C"/>
    <w:rsid w:val="0040512B"/>
    <w:rsid w:val="00405AB1"/>
    <w:rsid w:val="00405CA5"/>
    <w:rsid w:val="00406725"/>
    <w:rsid w:val="00407734"/>
    <w:rsid w:val="00407CD3"/>
    <w:rsid w:val="00410134"/>
    <w:rsid w:val="00410B72"/>
    <w:rsid w:val="00410F18"/>
    <w:rsid w:val="0041263E"/>
    <w:rsid w:val="00412E58"/>
    <w:rsid w:val="004130EC"/>
    <w:rsid w:val="00413AAC"/>
    <w:rsid w:val="00413E92"/>
    <w:rsid w:val="0041642B"/>
    <w:rsid w:val="00417BB1"/>
    <w:rsid w:val="00417DF7"/>
    <w:rsid w:val="004203F6"/>
    <w:rsid w:val="00420D95"/>
    <w:rsid w:val="00420F6A"/>
    <w:rsid w:val="00421105"/>
    <w:rsid w:val="00421FDE"/>
    <w:rsid w:val="00422587"/>
    <w:rsid w:val="0042265B"/>
    <w:rsid w:val="00422AA4"/>
    <w:rsid w:val="004237D2"/>
    <w:rsid w:val="00424116"/>
    <w:rsid w:val="004242F4"/>
    <w:rsid w:val="00424EB8"/>
    <w:rsid w:val="00427248"/>
    <w:rsid w:val="00430791"/>
    <w:rsid w:val="004311D8"/>
    <w:rsid w:val="00434636"/>
    <w:rsid w:val="0043516C"/>
    <w:rsid w:val="00437033"/>
    <w:rsid w:val="00437447"/>
    <w:rsid w:val="00437D82"/>
    <w:rsid w:val="00440BAB"/>
    <w:rsid w:val="004411DA"/>
    <w:rsid w:val="004419F5"/>
    <w:rsid w:val="00441A92"/>
    <w:rsid w:val="004431DC"/>
    <w:rsid w:val="00443787"/>
    <w:rsid w:val="00444F56"/>
    <w:rsid w:val="0044594C"/>
    <w:rsid w:val="00445D11"/>
    <w:rsid w:val="00446488"/>
    <w:rsid w:val="00450520"/>
    <w:rsid w:val="004517AA"/>
    <w:rsid w:val="004523E9"/>
    <w:rsid w:val="004526B3"/>
    <w:rsid w:val="00452CAC"/>
    <w:rsid w:val="00453E5B"/>
    <w:rsid w:val="004559ED"/>
    <w:rsid w:val="00455D7B"/>
    <w:rsid w:val="0045747F"/>
    <w:rsid w:val="00457565"/>
    <w:rsid w:val="00457B71"/>
    <w:rsid w:val="0046227B"/>
    <w:rsid w:val="00462FEA"/>
    <w:rsid w:val="00464689"/>
    <w:rsid w:val="00466632"/>
    <w:rsid w:val="004669E2"/>
    <w:rsid w:val="004675BF"/>
    <w:rsid w:val="00470C31"/>
    <w:rsid w:val="0047116E"/>
    <w:rsid w:val="00471DE0"/>
    <w:rsid w:val="004734D0"/>
    <w:rsid w:val="00474419"/>
    <w:rsid w:val="00475476"/>
    <w:rsid w:val="0047556B"/>
    <w:rsid w:val="00477768"/>
    <w:rsid w:val="00477FCB"/>
    <w:rsid w:val="00481D4C"/>
    <w:rsid w:val="0048359C"/>
    <w:rsid w:val="00485E29"/>
    <w:rsid w:val="00487796"/>
    <w:rsid w:val="00490FE0"/>
    <w:rsid w:val="00492BC5"/>
    <w:rsid w:val="00492D19"/>
    <w:rsid w:val="004953BA"/>
    <w:rsid w:val="00495BF9"/>
    <w:rsid w:val="00495C13"/>
    <w:rsid w:val="004964F1"/>
    <w:rsid w:val="00497C38"/>
    <w:rsid w:val="004A0729"/>
    <w:rsid w:val="004A0FF3"/>
    <w:rsid w:val="004A16BC"/>
    <w:rsid w:val="004A2367"/>
    <w:rsid w:val="004A2B94"/>
    <w:rsid w:val="004A3AF7"/>
    <w:rsid w:val="004A5551"/>
    <w:rsid w:val="004A6670"/>
    <w:rsid w:val="004B0DB8"/>
    <w:rsid w:val="004B37FF"/>
    <w:rsid w:val="004B4535"/>
    <w:rsid w:val="004B6B77"/>
    <w:rsid w:val="004B6F6A"/>
    <w:rsid w:val="004B7C0C"/>
    <w:rsid w:val="004C12D3"/>
    <w:rsid w:val="004C3274"/>
    <w:rsid w:val="004C3898"/>
    <w:rsid w:val="004C3922"/>
    <w:rsid w:val="004C4D18"/>
    <w:rsid w:val="004C78EF"/>
    <w:rsid w:val="004D36B1"/>
    <w:rsid w:val="004D3EB3"/>
    <w:rsid w:val="004D4EBF"/>
    <w:rsid w:val="004D7EBD"/>
    <w:rsid w:val="004E0897"/>
    <w:rsid w:val="004E2680"/>
    <w:rsid w:val="004E28C0"/>
    <w:rsid w:val="004E28F9"/>
    <w:rsid w:val="004E462E"/>
    <w:rsid w:val="004E4A76"/>
    <w:rsid w:val="004E56DC"/>
    <w:rsid w:val="004E5CDC"/>
    <w:rsid w:val="004E76F4"/>
    <w:rsid w:val="004E7F66"/>
    <w:rsid w:val="004F0B4E"/>
    <w:rsid w:val="004F0B6C"/>
    <w:rsid w:val="004F1010"/>
    <w:rsid w:val="004F2078"/>
    <w:rsid w:val="004F3E48"/>
    <w:rsid w:val="004F4DA3"/>
    <w:rsid w:val="004F5990"/>
    <w:rsid w:val="00500B2C"/>
    <w:rsid w:val="0050390C"/>
    <w:rsid w:val="00503F5D"/>
    <w:rsid w:val="00505FDE"/>
    <w:rsid w:val="00506557"/>
    <w:rsid w:val="0050677A"/>
    <w:rsid w:val="00506B28"/>
    <w:rsid w:val="00506F9F"/>
    <w:rsid w:val="00507C96"/>
    <w:rsid w:val="00510610"/>
    <w:rsid w:val="005108D8"/>
    <w:rsid w:val="005110D1"/>
    <w:rsid w:val="00511125"/>
    <w:rsid w:val="0051155E"/>
    <w:rsid w:val="005116F9"/>
    <w:rsid w:val="005132AD"/>
    <w:rsid w:val="00514CD4"/>
    <w:rsid w:val="005153A7"/>
    <w:rsid w:val="00515551"/>
    <w:rsid w:val="005157B1"/>
    <w:rsid w:val="005166B3"/>
    <w:rsid w:val="00516DCD"/>
    <w:rsid w:val="00517673"/>
    <w:rsid w:val="005204E6"/>
    <w:rsid w:val="005219CF"/>
    <w:rsid w:val="00525625"/>
    <w:rsid w:val="0052604F"/>
    <w:rsid w:val="0052771C"/>
    <w:rsid w:val="005312DA"/>
    <w:rsid w:val="00532DA2"/>
    <w:rsid w:val="00533D2F"/>
    <w:rsid w:val="00534B59"/>
    <w:rsid w:val="0053525F"/>
    <w:rsid w:val="0053637D"/>
    <w:rsid w:val="00536759"/>
    <w:rsid w:val="0053744D"/>
    <w:rsid w:val="00537C62"/>
    <w:rsid w:val="00540AE4"/>
    <w:rsid w:val="005427C8"/>
    <w:rsid w:val="00542E31"/>
    <w:rsid w:val="00543EF8"/>
    <w:rsid w:val="00544006"/>
    <w:rsid w:val="005455E0"/>
    <w:rsid w:val="00546599"/>
    <w:rsid w:val="00546970"/>
    <w:rsid w:val="005510C5"/>
    <w:rsid w:val="00551832"/>
    <w:rsid w:val="00553EBA"/>
    <w:rsid w:val="00554E19"/>
    <w:rsid w:val="00556CF3"/>
    <w:rsid w:val="0055714D"/>
    <w:rsid w:val="005604F6"/>
    <w:rsid w:val="00560E25"/>
    <w:rsid w:val="0056121F"/>
    <w:rsid w:val="00564236"/>
    <w:rsid w:val="00566074"/>
    <w:rsid w:val="00567EC6"/>
    <w:rsid w:val="00572505"/>
    <w:rsid w:val="00573DCE"/>
    <w:rsid w:val="005764C7"/>
    <w:rsid w:val="005770CE"/>
    <w:rsid w:val="0057734C"/>
    <w:rsid w:val="00581A34"/>
    <w:rsid w:val="00581FC8"/>
    <w:rsid w:val="00582809"/>
    <w:rsid w:val="00582B3C"/>
    <w:rsid w:val="00583006"/>
    <w:rsid w:val="00583FCC"/>
    <w:rsid w:val="0058542F"/>
    <w:rsid w:val="00587048"/>
    <w:rsid w:val="0058798C"/>
    <w:rsid w:val="00587A90"/>
    <w:rsid w:val="005900FA"/>
    <w:rsid w:val="00590469"/>
    <w:rsid w:val="00592562"/>
    <w:rsid w:val="005925CE"/>
    <w:rsid w:val="005929D9"/>
    <w:rsid w:val="005935A4"/>
    <w:rsid w:val="005948C2"/>
    <w:rsid w:val="00595BC9"/>
    <w:rsid w:val="00595CD0"/>
    <w:rsid w:val="00595DCA"/>
    <w:rsid w:val="00597627"/>
    <w:rsid w:val="0059779B"/>
    <w:rsid w:val="00597E21"/>
    <w:rsid w:val="005A209A"/>
    <w:rsid w:val="005A3A9C"/>
    <w:rsid w:val="005A662D"/>
    <w:rsid w:val="005A7284"/>
    <w:rsid w:val="005B0360"/>
    <w:rsid w:val="005B0415"/>
    <w:rsid w:val="005B13A1"/>
    <w:rsid w:val="005B1409"/>
    <w:rsid w:val="005B14D1"/>
    <w:rsid w:val="005B35D7"/>
    <w:rsid w:val="005B392A"/>
    <w:rsid w:val="005B3AA3"/>
    <w:rsid w:val="005B42C8"/>
    <w:rsid w:val="005B44B9"/>
    <w:rsid w:val="005B6F83"/>
    <w:rsid w:val="005B6FE9"/>
    <w:rsid w:val="005B7B1F"/>
    <w:rsid w:val="005C5CA8"/>
    <w:rsid w:val="005C6C97"/>
    <w:rsid w:val="005C70A3"/>
    <w:rsid w:val="005C74FB"/>
    <w:rsid w:val="005D0DFB"/>
    <w:rsid w:val="005D1602"/>
    <w:rsid w:val="005D33D7"/>
    <w:rsid w:val="005D530D"/>
    <w:rsid w:val="005D7994"/>
    <w:rsid w:val="005E29C0"/>
    <w:rsid w:val="005E385F"/>
    <w:rsid w:val="005E48B4"/>
    <w:rsid w:val="005E57D5"/>
    <w:rsid w:val="005E5B81"/>
    <w:rsid w:val="005E6C18"/>
    <w:rsid w:val="005F0A38"/>
    <w:rsid w:val="005F14B2"/>
    <w:rsid w:val="005F18DD"/>
    <w:rsid w:val="005F2A33"/>
    <w:rsid w:val="005F2CB1"/>
    <w:rsid w:val="005F3025"/>
    <w:rsid w:val="005F3C85"/>
    <w:rsid w:val="005F618C"/>
    <w:rsid w:val="005F6612"/>
    <w:rsid w:val="005F70BD"/>
    <w:rsid w:val="005F7307"/>
    <w:rsid w:val="005F7954"/>
    <w:rsid w:val="005F7B0A"/>
    <w:rsid w:val="00601100"/>
    <w:rsid w:val="0060283C"/>
    <w:rsid w:val="0060284D"/>
    <w:rsid w:val="00604F14"/>
    <w:rsid w:val="00610DFD"/>
    <w:rsid w:val="00610E24"/>
    <w:rsid w:val="00611B83"/>
    <w:rsid w:val="00611F90"/>
    <w:rsid w:val="00613257"/>
    <w:rsid w:val="0061356F"/>
    <w:rsid w:val="00614CDE"/>
    <w:rsid w:val="006201D2"/>
    <w:rsid w:val="00620A71"/>
    <w:rsid w:val="00620D80"/>
    <w:rsid w:val="0062105A"/>
    <w:rsid w:val="006234A6"/>
    <w:rsid w:val="00625C0B"/>
    <w:rsid w:val="00625C72"/>
    <w:rsid w:val="00626782"/>
    <w:rsid w:val="00626C93"/>
    <w:rsid w:val="00630001"/>
    <w:rsid w:val="00630F1B"/>
    <w:rsid w:val="006311B3"/>
    <w:rsid w:val="00632708"/>
    <w:rsid w:val="0063284C"/>
    <w:rsid w:val="00632DCB"/>
    <w:rsid w:val="00636398"/>
    <w:rsid w:val="006368D3"/>
    <w:rsid w:val="00636947"/>
    <w:rsid w:val="006377EC"/>
    <w:rsid w:val="0063786A"/>
    <w:rsid w:val="0063796D"/>
    <w:rsid w:val="00637FA7"/>
    <w:rsid w:val="0064151F"/>
    <w:rsid w:val="00641533"/>
    <w:rsid w:val="0064208D"/>
    <w:rsid w:val="00642AED"/>
    <w:rsid w:val="00643313"/>
    <w:rsid w:val="00643475"/>
    <w:rsid w:val="0064396A"/>
    <w:rsid w:val="00646144"/>
    <w:rsid w:val="0064624E"/>
    <w:rsid w:val="00650AB9"/>
    <w:rsid w:val="0065181C"/>
    <w:rsid w:val="006530D6"/>
    <w:rsid w:val="0065322A"/>
    <w:rsid w:val="00655733"/>
    <w:rsid w:val="00655ACD"/>
    <w:rsid w:val="00656A92"/>
    <w:rsid w:val="00656DDE"/>
    <w:rsid w:val="006574FB"/>
    <w:rsid w:val="006576DB"/>
    <w:rsid w:val="00657EDF"/>
    <w:rsid w:val="0066011D"/>
    <w:rsid w:val="006607C0"/>
    <w:rsid w:val="006613A6"/>
    <w:rsid w:val="006627A2"/>
    <w:rsid w:val="00663430"/>
    <w:rsid w:val="006634E6"/>
    <w:rsid w:val="00663EDF"/>
    <w:rsid w:val="00664075"/>
    <w:rsid w:val="00664410"/>
    <w:rsid w:val="006655EE"/>
    <w:rsid w:val="00667EE7"/>
    <w:rsid w:val="00670922"/>
    <w:rsid w:val="00670BE1"/>
    <w:rsid w:val="00670BF7"/>
    <w:rsid w:val="0067218F"/>
    <w:rsid w:val="00672B62"/>
    <w:rsid w:val="006741F2"/>
    <w:rsid w:val="00674CC3"/>
    <w:rsid w:val="00674E53"/>
    <w:rsid w:val="00675268"/>
    <w:rsid w:val="00675C72"/>
    <w:rsid w:val="006764AD"/>
    <w:rsid w:val="006771F9"/>
    <w:rsid w:val="006776D7"/>
    <w:rsid w:val="00680FA7"/>
    <w:rsid w:val="00681003"/>
    <w:rsid w:val="0068122F"/>
    <w:rsid w:val="006817C9"/>
    <w:rsid w:val="00681B98"/>
    <w:rsid w:val="006825F2"/>
    <w:rsid w:val="006833DB"/>
    <w:rsid w:val="00683ECE"/>
    <w:rsid w:val="0068614C"/>
    <w:rsid w:val="0068649E"/>
    <w:rsid w:val="006872C9"/>
    <w:rsid w:val="006917C2"/>
    <w:rsid w:val="00692284"/>
    <w:rsid w:val="006926FA"/>
    <w:rsid w:val="0069290D"/>
    <w:rsid w:val="006946F4"/>
    <w:rsid w:val="00695FC2"/>
    <w:rsid w:val="00696152"/>
    <w:rsid w:val="006962EE"/>
    <w:rsid w:val="00696949"/>
    <w:rsid w:val="00697052"/>
    <w:rsid w:val="00697A91"/>
    <w:rsid w:val="00697CC9"/>
    <w:rsid w:val="006A1BB5"/>
    <w:rsid w:val="006A2211"/>
    <w:rsid w:val="006A2B2F"/>
    <w:rsid w:val="006A2E34"/>
    <w:rsid w:val="006A3924"/>
    <w:rsid w:val="006A46FB"/>
    <w:rsid w:val="006A5656"/>
    <w:rsid w:val="006A5E28"/>
    <w:rsid w:val="006A6963"/>
    <w:rsid w:val="006A697B"/>
    <w:rsid w:val="006A7AFF"/>
    <w:rsid w:val="006B1816"/>
    <w:rsid w:val="006B2099"/>
    <w:rsid w:val="006B263D"/>
    <w:rsid w:val="006B2824"/>
    <w:rsid w:val="006B3358"/>
    <w:rsid w:val="006B4164"/>
    <w:rsid w:val="006B4942"/>
    <w:rsid w:val="006B50CF"/>
    <w:rsid w:val="006B57BB"/>
    <w:rsid w:val="006B639F"/>
    <w:rsid w:val="006B7C27"/>
    <w:rsid w:val="006C03B8"/>
    <w:rsid w:val="006C06C6"/>
    <w:rsid w:val="006C4859"/>
    <w:rsid w:val="006C5EC9"/>
    <w:rsid w:val="006C6059"/>
    <w:rsid w:val="006C7522"/>
    <w:rsid w:val="006D5FAF"/>
    <w:rsid w:val="006D6F08"/>
    <w:rsid w:val="006D723A"/>
    <w:rsid w:val="006E035F"/>
    <w:rsid w:val="006E0473"/>
    <w:rsid w:val="006E062C"/>
    <w:rsid w:val="006E1510"/>
    <w:rsid w:val="006E1856"/>
    <w:rsid w:val="006E1C82"/>
    <w:rsid w:val="006E22A4"/>
    <w:rsid w:val="006E28B7"/>
    <w:rsid w:val="006E2A9B"/>
    <w:rsid w:val="006E2C78"/>
    <w:rsid w:val="006E3310"/>
    <w:rsid w:val="006E39C0"/>
    <w:rsid w:val="006E4E39"/>
    <w:rsid w:val="006E565E"/>
    <w:rsid w:val="006E6632"/>
    <w:rsid w:val="006E673D"/>
    <w:rsid w:val="006E7D3B"/>
    <w:rsid w:val="006F1B70"/>
    <w:rsid w:val="006F21AB"/>
    <w:rsid w:val="006F341D"/>
    <w:rsid w:val="006F3CDE"/>
    <w:rsid w:val="006F54F0"/>
    <w:rsid w:val="006F581A"/>
    <w:rsid w:val="006F58D4"/>
    <w:rsid w:val="006F6582"/>
    <w:rsid w:val="0070118A"/>
    <w:rsid w:val="007014E5"/>
    <w:rsid w:val="0070346E"/>
    <w:rsid w:val="00704EDB"/>
    <w:rsid w:val="00705E28"/>
    <w:rsid w:val="00706101"/>
    <w:rsid w:val="00706A7B"/>
    <w:rsid w:val="00707072"/>
    <w:rsid w:val="00707D61"/>
    <w:rsid w:val="0071177C"/>
    <w:rsid w:val="00712287"/>
    <w:rsid w:val="00712772"/>
    <w:rsid w:val="007129BE"/>
    <w:rsid w:val="007137CF"/>
    <w:rsid w:val="007148D3"/>
    <w:rsid w:val="00715B9A"/>
    <w:rsid w:val="00717005"/>
    <w:rsid w:val="00717C80"/>
    <w:rsid w:val="00721B32"/>
    <w:rsid w:val="00721F32"/>
    <w:rsid w:val="007235B6"/>
    <w:rsid w:val="007237EE"/>
    <w:rsid w:val="007257D0"/>
    <w:rsid w:val="00726DBA"/>
    <w:rsid w:val="00726EA6"/>
    <w:rsid w:val="00727208"/>
    <w:rsid w:val="00727680"/>
    <w:rsid w:val="007308A6"/>
    <w:rsid w:val="0073380C"/>
    <w:rsid w:val="00733CA7"/>
    <w:rsid w:val="00733EE0"/>
    <w:rsid w:val="007345AB"/>
    <w:rsid w:val="007348B1"/>
    <w:rsid w:val="00735AD6"/>
    <w:rsid w:val="007362A6"/>
    <w:rsid w:val="00736D7D"/>
    <w:rsid w:val="00736F44"/>
    <w:rsid w:val="00736F98"/>
    <w:rsid w:val="0073720F"/>
    <w:rsid w:val="00740E58"/>
    <w:rsid w:val="00742192"/>
    <w:rsid w:val="007425D3"/>
    <w:rsid w:val="007445A0"/>
    <w:rsid w:val="0074524B"/>
    <w:rsid w:val="007461CA"/>
    <w:rsid w:val="00746377"/>
    <w:rsid w:val="00747D8B"/>
    <w:rsid w:val="0075107B"/>
    <w:rsid w:val="00751228"/>
    <w:rsid w:val="007546AE"/>
    <w:rsid w:val="007551C3"/>
    <w:rsid w:val="00756430"/>
    <w:rsid w:val="007571E1"/>
    <w:rsid w:val="007604B2"/>
    <w:rsid w:val="007637C8"/>
    <w:rsid w:val="007641EC"/>
    <w:rsid w:val="00764E87"/>
    <w:rsid w:val="00765281"/>
    <w:rsid w:val="007657D8"/>
    <w:rsid w:val="00766BAD"/>
    <w:rsid w:val="007729A2"/>
    <w:rsid w:val="007730EC"/>
    <w:rsid w:val="007747B3"/>
    <w:rsid w:val="007755F2"/>
    <w:rsid w:val="0077610D"/>
    <w:rsid w:val="0077680B"/>
    <w:rsid w:val="00776971"/>
    <w:rsid w:val="00777653"/>
    <w:rsid w:val="00780A80"/>
    <w:rsid w:val="0078177E"/>
    <w:rsid w:val="0078304C"/>
    <w:rsid w:val="00783673"/>
    <w:rsid w:val="00785490"/>
    <w:rsid w:val="007854C3"/>
    <w:rsid w:val="007877BE"/>
    <w:rsid w:val="00787BF8"/>
    <w:rsid w:val="00790DFE"/>
    <w:rsid w:val="00790F18"/>
    <w:rsid w:val="007925EA"/>
    <w:rsid w:val="0079386C"/>
    <w:rsid w:val="007938EA"/>
    <w:rsid w:val="00793CD8"/>
    <w:rsid w:val="00794552"/>
    <w:rsid w:val="007950B9"/>
    <w:rsid w:val="0079527E"/>
    <w:rsid w:val="00795AA9"/>
    <w:rsid w:val="00795C92"/>
    <w:rsid w:val="00796231"/>
    <w:rsid w:val="00797173"/>
    <w:rsid w:val="00797CCD"/>
    <w:rsid w:val="007A1CB3"/>
    <w:rsid w:val="007A306F"/>
    <w:rsid w:val="007A3AAC"/>
    <w:rsid w:val="007A43A6"/>
    <w:rsid w:val="007A44B6"/>
    <w:rsid w:val="007A58A6"/>
    <w:rsid w:val="007B23C8"/>
    <w:rsid w:val="007B2B91"/>
    <w:rsid w:val="007B3D2D"/>
    <w:rsid w:val="007B4BE6"/>
    <w:rsid w:val="007B50AE"/>
    <w:rsid w:val="007B51DF"/>
    <w:rsid w:val="007B6539"/>
    <w:rsid w:val="007B75E3"/>
    <w:rsid w:val="007B7EE2"/>
    <w:rsid w:val="007C0309"/>
    <w:rsid w:val="007C05DD"/>
    <w:rsid w:val="007C0CC9"/>
    <w:rsid w:val="007C0EC6"/>
    <w:rsid w:val="007C1146"/>
    <w:rsid w:val="007C2987"/>
    <w:rsid w:val="007C3017"/>
    <w:rsid w:val="007C336C"/>
    <w:rsid w:val="007C3D18"/>
    <w:rsid w:val="007C5201"/>
    <w:rsid w:val="007C5BFA"/>
    <w:rsid w:val="007C60BF"/>
    <w:rsid w:val="007C6A07"/>
    <w:rsid w:val="007C75A1"/>
    <w:rsid w:val="007C77A5"/>
    <w:rsid w:val="007D04E5"/>
    <w:rsid w:val="007D22EA"/>
    <w:rsid w:val="007D33D8"/>
    <w:rsid w:val="007D3A2E"/>
    <w:rsid w:val="007D5901"/>
    <w:rsid w:val="007D6281"/>
    <w:rsid w:val="007D6FF8"/>
    <w:rsid w:val="007D725B"/>
    <w:rsid w:val="007D7526"/>
    <w:rsid w:val="007E25FA"/>
    <w:rsid w:val="007E2D8A"/>
    <w:rsid w:val="007E39A6"/>
    <w:rsid w:val="007E3C35"/>
    <w:rsid w:val="007E4610"/>
    <w:rsid w:val="007E4715"/>
    <w:rsid w:val="007E49D6"/>
    <w:rsid w:val="007E505B"/>
    <w:rsid w:val="007E59FE"/>
    <w:rsid w:val="007E7091"/>
    <w:rsid w:val="007E7B4C"/>
    <w:rsid w:val="007F09A4"/>
    <w:rsid w:val="007F0B02"/>
    <w:rsid w:val="007F21A5"/>
    <w:rsid w:val="007F2415"/>
    <w:rsid w:val="007F5B04"/>
    <w:rsid w:val="008013BC"/>
    <w:rsid w:val="00803FAE"/>
    <w:rsid w:val="0080605F"/>
    <w:rsid w:val="00806B82"/>
    <w:rsid w:val="008073FD"/>
    <w:rsid w:val="00807786"/>
    <w:rsid w:val="0081168E"/>
    <w:rsid w:val="00811FCB"/>
    <w:rsid w:val="00812706"/>
    <w:rsid w:val="0081347A"/>
    <w:rsid w:val="00814D98"/>
    <w:rsid w:val="00814E8A"/>
    <w:rsid w:val="00815042"/>
    <w:rsid w:val="008158D6"/>
    <w:rsid w:val="00817196"/>
    <w:rsid w:val="00817472"/>
    <w:rsid w:val="00821408"/>
    <w:rsid w:val="00823116"/>
    <w:rsid w:val="008235DB"/>
    <w:rsid w:val="00823DD5"/>
    <w:rsid w:val="00824AB4"/>
    <w:rsid w:val="00825C42"/>
    <w:rsid w:val="00825D25"/>
    <w:rsid w:val="00827D6F"/>
    <w:rsid w:val="0083244F"/>
    <w:rsid w:val="00832AEB"/>
    <w:rsid w:val="00833552"/>
    <w:rsid w:val="008358DD"/>
    <w:rsid w:val="008376AC"/>
    <w:rsid w:val="00841583"/>
    <w:rsid w:val="00841994"/>
    <w:rsid w:val="00842ABE"/>
    <w:rsid w:val="008444E8"/>
    <w:rsid w:val="00844E80"/>
    <w:rsid w:val="00845599"/>
    <w:rsid w:val="00846FE7"/>
    <w:rsid w:val="00847C74"/>
    <w:rsid w:val="00847EB3"/>
    <w:rsid w:val="00851E98"/>
    <w:rsid w:val="00852B9E"/>
    <w:rsid w:val="00852D4D"/>
    <w:rsid w:val="008541C3"/>
    <w:rsid w:val="00856217"/>
    <w:rsid w:val="00856911"/>
    <w:rsid w:val="00857B6C"/>
    <w:rsid w:val="00860460"/>
    <w:rsid w:val="0086059A"/>
    <w:rsid w:val="00861124"/>
    <w:rsid w:val="008623E5"/>
    <w:rsid w:val="00862706"/>
    <w:rsid w:val="00864518"/>
    <w:rsid w:val="00864566"/>
    <w:rsid w:val="00865E4B"/>
    <w:rsid w:val="00866FA7"/>
    <w:rsid w:val="00867544"/>
    <w:rsid w:val="008677FD"/>
    <w:rsid w:val="008706D4"/>
    <w:rsid w:val="00870F8A"/>
    <w:rsid w:val="008719A4"/>
    <w:rsid w:val="00871BAA"/>
    <w:rsid w:val="00871D23"/>
    <w:rsid w:val="00874312"/>
    <w:rsid w:val="0087437C"/>
    <w:rsid w:val="00874682"/>
    <w:rsid w:val="00875CD7"/>
    <w:rsid w:val="00876B4D"/>
    <w:rsid w:val="008770F8"/>
    <w:rsid w:val="00877F18"/>
    <w:rsid w:val="00881343"/>
    <w:rsid w:val="008837AD"/>
    <w:rsid w:val="00884B19"/>
    <w:rsid w:val="0088665D"/>
    <w:rsid w:val="00887D91"/>
    <w:rsid w:val="008941E3"/>
    <w:rsid w:val="00894957"/>
    <w:rsid w:val="00894A88"/>
    <w:rsid w:val="00895386"/>
    <w:rsid w:val="00895B9E"/>
    <w:rsid w:val="00896762"/>
    <w:rsid w:val="008A06D5"/>
    <w:rsid w:val="008A184E"/>
    <w:rsid w:val="008A21FF"/>
    <w:rsid w:val="008A2CE2"/>
    <w:rsid w:val="008A30AC"/>
    <w:rsid w:val="008A3BDD"/>
    <w:rsid w:val="008A4172"/>
    <w:rsid w:val="008A44B8"/>
    <w:rsid w:val="008A51A8"/>
    <w:rsid w:val="008A54C7"/>
    <w:rsid w:val="008A6785"/>
    <w:rsid w:val="008A77D8"/>
    <w:rsid w:val="008B0483"/>
    <w:rsid w:val="008B120C"/>
    <w:rsid w:val="008B1AE8"/>
    <w:rsid w:val="008B1D5C"/>
    <w:rsid w:val="008B4159"/>
    <w:rsid w:val="008B4A9D"/>
    <w:rsid w:val="008B51A0"/>
    <w:rsid w:val="008B592A"/>
    <w:rsid w:val="008B7B5C"/>
    <w:rsid w:val="008C0C99"/>
    <w:rsid w:val="008C0FDE"/>
    <w:rsid w:val="008C159B"/>
    <w:rsid w:val="008C2017"/>
    <w:rsid w:val="008C3183"/>
    <w:rsid w:val="008C4958"/>
    <w:rsid w:val="008C4BAA"/>
    <w:rsid w:val="008C6AE8"/>
    <w:rsid w:val="008C7573"/>
    <w:rsid w:val="008C76B2"/>
    <w:rsid w:val="008D00A5"/>
    <w:rsid w:val="008D34F1"/>
    <w:rsid w:val="008D39D8"/>
    <w:rsid w:val="008D3B8D"/>
    <w:rsid w:val="008D5745"/>
    <w:rsid w:val="008D6105"/>
    <w:rsid w:val="008D651E"/>
    <w:rsid w:val="008D6D1A"/>
    <w:rsid w:val="008D6DCD"/>
    <w:rsid w:val="008E065E"/>
    <w:rsid w:val="008E0927"/>
    <w:rsid w:val="008E115D"/>
    <w:rsid w:val="008E1909"/>
    <w:rsid w:val="008E224E"/>
    <w:rsid w:val="008E3DC9"/>
    <w:rsid w:val="008E791D"/>
    <w:rsid w:val="008E7F2D"/>
    <w:rsid w:val="008F020D"/>
    <w:rsid w:val="008F0EBE"/>
    <w:rsid w:val="008F1C4E"/>
    <w:rsid w:val="008F1EAB"/>
    <w:rsid w:val="008F21D0"/>
    <w:rsid w:val="008F33DC"/>
    <w:rsid w:val="008F477F"/>
    <w:rsid w:val="008F49CE"/>
    <w:rsid w:val="008F4A22"/>
    <w:rsid w:val="00900AB7"/>
    <w:rsid w:val="0090199D"/>
    <w:rsid w:val="00902350"/>
    <w:rsid w:val="009026F4"/>
    <w:rsid w:val="0090296E"/>
    <w:rsid w:val="0090336B"/>
    <w:rsid w:val="009053AA"/>
    <w:rsid w:val="009056B8"/>
    <w:rsid w:val="009058FA"/>
    <w:rsid w:val="00906939"/>
    <w:rsid w:val="0090704A"/>
    <w:rsid w:val="009071E0"/>
    <w:rsid w:val="00907636"/>
    <w:rsid w:val="00910B7D"/>
    <w:rsid w:val="00911487"/>
    <w:rsid w:val="00911DFB"/>
    <w:rsid w:val="00911EF5"/>
    <w:rsid w:val="00913073"/>
    <w:rsid w:val="009139D9"/>
    <w:rsid w:val="00914AD8"/>
    <w:rsid w:val="00915DC9"/>
    <w:rsid w:val="00915E22"/>
    <w:rsid w:val="00916079"/>
    <w:rsid w:val="00916538"/>
    <w:rsid w:val="00917CE9"/>
    <w:rsid w:val="009201F5"/>
    <w:rsid w:val="0092075B"/>
    <w:rsid w:val="00920BF2"/>
    <w:rsid w:val="00920E27"/>
    <w:rsid w:val="00922010"/>
    <w:rsid w:val="009237A2"/>
    <w:rsid w:val="00924910"/>
    <w:rsid w:val="00925804"/>
    <w:rsid w:val="00926852"/>
    <w:rsid w:val="009273FE"/>
    <w:rsid w:val="009312A7"/>
    <w:rsid w:val="00931447"/>
    <w:rsid w:val="00931BD9"/>
    <w:rsid w:val="00932FAE"/>
    <w:rsid w:val="00935079"/>
    <w:rsid w:val="009368F3"/>
    <w:rsid w:val="00941636"/>
    <w:rsid w:val="00943742"/>
    <w:rsid w:val="0094554C"/>
    <w:rsid w:val="009455D8"/>
    <w:rsid w:val="00945C05"/>
    <w:rsid w:val="00946945"/>
    <w:rsid w:val="00946ED9"/>
    <w:rsid w:val="00947713"/>
    <w:rsid w:val="0094796E"/>
    <w:rsid w:val="00950C34"/>
    <w:rsid w:val="00950D2F"/>
    <w:rsid w:val="00950DE7"/>
    <w:rsid w:val="00952AF4"/>
    <w:rsid w:val="00953920"/>
    <w:rsid w:val="00953D47"/>
    <w:rsid w:val="009551C0"/>
    <w:rsid w:val="0095681E"/>
    <w:rsid w:val="009572D4"/>
    <w:rsid w:val="00957646"/>
    <w:rsid w:val="00957D4B"/>
    <w:rsid w:val="00960865"/>
    <w:rsid w:val="00961921"/>
    <w:rsid w:val="0096430A"/>
    <w:rsid w:val="0096554B"/>
    <w:rsid w:val="0096584A"/>
    <w:rsid w:val="00967E6B"/>
    <w:rsid w:val="009712D2"/>
    <w:rsid w:val="00971F08"/>
    <w:rsid w:val="009727CE"/>
    <w:rsid w:val="0097394F"/>
    <w:rsid w:val="00973A0B"/>
    <w:rsid w:val="009750C6"/>
    <w:rsid w:val="00975198"/>
    <w:rsid w:val="0097603D"/>
    <w:rsid w:val="00976949"/>
    <w:rsid w:val="00977CC7"/>
    <w:rsid w:val="00980477"/>
    <w:rsid w:val="00982A1D"/>
    <w:rsid w:val="00984F0A"/>
    <w:rsid w:val="00985253"/>
    <w:rsid w:val="009853B3"/>
    <w:rsid w:val="00986831"/>
    <w:rsid w:val="00987860"/>
    <w:rsid w:val="00990630"/>
    <w:rsid w:val="00991761"/>
    <w:rsid w:val="00994DCA"/>
    <w:rsid w:val="009960EC"/>
    <w:rsid w:val="009970DD"/>
    <w:rsid w:val="009A0227"/>
    <w:rsid w:val="009A0FBA"/>
    <w:rsid w:val="009A1310"/>
    <w:rsid w:val="009A1601"/>
    <w:rsid w:val="009A1F13"/>
    <w:rsid w:val="009A3BB6"/>
    <w:rsid w:val="009A462D"/>
    <w:rsid w:val="009A5691"/>
    <w:rsid w:val="009A5CBA"/>
    <w:rsid w:val="009A5FBE"/>
    <w:rsid w:val="009A7D5D"/>
    <w:rsid w:val="009B0341"/>
    <w:rsid w:val="009B0530"/>
    <w:rsid w:val="009B06BD"/>
    <w:rsid w:val="009B0734"/>
    <w:rsid w:val="009B1F30"/>
    <w:rsid w:val="009B248C"/>
    <w:rsid w:val="009B335F"/>
    <w:rsid w:val="009B338C"/>
    <w:rsid w:val="009B3AC2"/>
    <w:rsid w:val="009B4DF4"/>
    <w:rsid w:val="009B564E"/>
    <w:rsid w:val="009B718A"/>
    <w:rsid w:val="009B71FC"/>
    <w:rsid w:val="009B7C11"/>
    <w:rsid w:val="009B7E87"/>
    <w:rsid w:val="009C0169"/>
    <w:rsid w:val="009C0876"/>
    <w:rsid w:val="009C3F30"/>
    <w:rsid w:val="009C403E"/>
    <w:rsid w:val="009D00EE"/>
    <w:rsid w:val="009D2928"/>
    <w:rsid w:val="009D3362"/>
    <w:rsid w:val="009D3F88"/>
    <w:rsid w:val="009D4E83"/>
    <w:rsid w:val="009D4FF0"/>
    <w:rsid w:val="009D53DE"/>
    <w:rsid w:val="009D6364"/>
    <w:rsid w:val="009D703C"/>
    <w:rsid w:val="009D718F"/>
    <w:rsid w:val="009E068F"/>
    <w:rsid w:val="009E14E0"/>
    <w:rsid w:val="009E19AF"/>
    <w:rsid w:val="009E24F4"/>
    <w:rsid w:val="009E34E9"/>
    <w:rsid w:val="009E35DB"/>
    <w:rsid w:val="009E47A3"/>
    <w:rsid w:val="009E5CF3"/>
    <w:rsid w:val="009E6050"/>
    <w:rsid w:val="009E6C1A"/>
    <w:rsid w:val="009E6CF3"/>
    <w:rsid w:val="009F08F3"/>
    <w:rsid w:val="009F1FC0"/>
    <w:rsid w:val="009F344F"/>
    <w:rsid w:val="009F3BBA"/>
    <w:rsid w:val="009F3F9E"/>
    <w:rsid w:val="009F4103"/>
    <w:rsid w:val="009F45E3"/>
    <w:rsid w:val="009F4CE6"/>
    <w:rsid w:val="009F4FEA"/>
    <w:rsid w:val="009F5704"/>
    <w:rsid w:val="009F59F0"/>
    <w:rsid w:val="009F7C4F"/>
    <w:rsid w:val="00A031D8"/>
    <w:rsid w:val="00A03C49"/>
    <w:rsid w:val="00A048A8"/>
    <w:rsid w:val="00A04F49"/>
    <w:rsid w:val="00A06FF8"/>
    <w:rsid w:val="00A10B69"/>
    <w:rsid w:val="00A12666"/>
    <w:rsid w:val="00A12808"/>
    <w:rsid w:val="00A13E54"/>
    <w:rsid w:val="00A171DD"/>
    <w:rsid w:val="00A1773F"/>
    <w:rsid w:val="00A17F63"/>
    <w:rsid w:val="00A20261"/>
    <w:rsid w:val="00A2193B"/>
    <w:rsid w:val="00A2231A"/>
    <w:rsid w:val="00A2351A"/>
    <w:rsid w:val="00A238BB"/>
    <w:rsid w:val="00A2410C"/>
    <w:rsid w:val="00A264A9"/>
    <w:rsid w:val="00A26996"/>
    <w:rsid w:val="00A26DCF"/>
    <w:rsid w:val="00A271C7"/>
    <w:rsid w:val="00A27785"/>
    <w:rsid w:val="00A30187"/>
    <w:rsid w:val="00A30D0B"/>
    <w:rsid w:val="00A318C3"/>
    <w:rsid w:val="00A337C9"/>
    <w:rsid w:val="00A3448A"/>
    <w:rsid w:val="00A34F32"/>
    <w:rsid w:val="00A35700"/>
    <w:rsid w:val="00A36297"/>
    <w:rsid w:val="00A3670A"/>
    <w:rsid w:val="00A3677E"/>
    <w:rsid w:val="00A37BCA"/>
    <w:rsid w:val="00A41046"/>
    <w:rsid w:val="00A41072"/>
    <w:rsid w:val="00A41E2B"/>
    <w:rsid w:val="00A45B74"/>
    <w:rsid w:val="00A45B8A"/>
    <w:rsid w:val="00A460F1"/>
    <w:rsid w:val="00A46C66"/>
    <w:rsid w:val="00A50B1C"/>
    <w:rsid w:val="00A50E6B"/>
    <w:rsid w:val="00A51D63"/>
    <w:rsid w:val="00A52CE2"/>
    <w:rsid w:val="00A52E1D"/>
    <w:rsid w:val="00A54B93"/>
    <w:rsid w:val="00A60D3B"/>
    <w:rsid w:val="00A61499"/>
    <w:rsid w:val="00A625B9"/>
    <w:rsid w:val="00A62A77"/>
    <w:rsid w:val="00A63483"/>
    <w:rsid w:val="00A657D7"/>
    <w:rsid w:val="00A658E8"/>
    <w:rsid w:val="00A660AC"/>
    <w:rsid w:val="00A66184"/>
    <w:rsid w:val="00A662E0"/>
    <w:rsid w:val="00A676CF"/>
    <w:rsid w:val="00A67E6C"/>
    <w:rsid w:val="00A71B99"/>
    <w:rsid w:val="00A71ECB"/>
    <w:rsid w:val="00A72531"/>
    <w:rsid w:val="00A739D0"/>
    <w:rsid w:val="00A74577"/>
    <w:rsid w:val="00A749B5"/>
    <w:rsid w:val="00A75531"/>
    <w:rsid w:val="00A761D4"/>
    <w:rsid w:val="00A77EC4"/>
    <w:rsid w:val="00A8011F"/>
    <w:rsid w:val="00A81EFD"/>
    <w:rsid w:val="00A83764"/>
    <w:rsid w:val="00A84466"/>
    <w:rsid w:val="00A84ECD"/>
    <w:rsid w:val="00A853A1"/>
    <w:rsid w:val="00A8702E"/>
    <w:rsid w:val="00A904CD"/>
    <w:rsid w:val="00A905D8"/>
    <w:rsid w:val="00A909B1"/>
    <w:rsid w:val="00A911C7"/>
    <w:rsid w:val="00A91B8C"/>
    <w:rsid w:val="00A92879"/>
    <w:rsid w:val="00A9442A"/>
    <w:rsid w:val="00A956D1"/>
    <w:rsid w:val="00A97B51"/>
    <w:rsid w:val="00A97C52"/>
    <w:rsid w:val="00AA016F"/>
    <w:rsid w:val="00AA1D07"/>
    <w:rsid w:val="00AA1ED6"/>
    <w:rsid w:val="00AA394E"/>
    <w:rsid w:val="00AA4874"/>
    <w:rsid w:val="00AA4B99"/>
    <w:rsid w:val="00AA51BA"/>
    <w:rsid w:val="00AA51D6"/>
    <w:rsid w:val="00AA5549"/>
    <w:rsid w:val="00AA63BD"/>
    <w:rsid w:val="00AA798C"/>
    <w:rsid w:val="00AB0BC8"/>
    <w:rsid w:val="00AB11CA"/>
    <w:rsid w:val="00AB1457"/>
    <w:rsid w:val="00AB14D9"/>
    <w:rsid w:val="00AB4AB8"/>
    <w:rsid w:val="00AB655E"/>
    <w:rsid w:val="00AB6E95"/>
    <w:rsid w:val="00AC007F"/>
    <w:rsid w:val="00AC2267"/>
    <w:rsid w:val="00AC2ECD"/>
    <w:rsid w:val="00AC3119"/>
    <w:rsid w:val="00AC3BAE"/>
    <w:rsid w:val="00AC44D5"/>
    <w:rsid w:val="00AC49FB"/>
    <w:rsid w:val="00AC4AA8"/>
    <w:rsid w:val="00AC5A10"/>
    <w:rsid w:val="00AC686A"/>
    <w:rsid w:val="00AD0AA3"/>
    <w:rsid w:val="00AD1E65"/>
    <w:rsid w:val="00AD2ED0"/>
    <w:rsid w:val="00AD3D6B"/>
    <w:rsid w:val="00AD3F94"/>
    <w:rsid w:val="00AD4A5A"/>
    <w:rsid w:val="00AD55F1"/>
    <w:rsid w:val="00AD6AC2"/>
    <w:rsid w:val="00AE27AC"/>
    <w:rsid w:val="00AE40E0"/>
    <w:rsid w:val="00AE424F"/>
    <w:rsid w:val="00AE43FE"/>
    <w:rsid w:val="00AE4DBA"/>
    <w:rsid w:val="00AE4F07"/>
    <w:rsid w:val="00AE6853"/>
    <w:rsid w:val="00AE6A69"/>
    <w:rsid w:val="00AE6C71"/>
    <w:rsid w:val="00AE7E8D"/>
    <w:rsid w:val="00AF0EA0"/>
    <w:rsid w:val="00AF15F8"/>
    <w:rsid w:val="00AF1627"/>
    <w:rsid w:val="00AF1C5D"/>
    <w:rsid w:val="00AF42D7"/>
    <w:rsid w:val="00AF4766"/>
    <w:rsid w:val="00B006FE"/>
    <w:rsid w:val="00B007CB"/>
    <w:rsid w:val="00B01593"/>
    <w:rsid w:val="00B01A53"/>
    <w:rsid w:val="00B02A12"/>
    <w:rsid w:val="00B02AA9"/>
    <w:rsid w:val="00B02FA3"/>
    <w:rsid w:val="00B05084"/>
    <w:rsid w:val="00B0538E"/>
    <w:rsid w:val="00B074A5"/>
    <w:rsid w:val="00B07506"/>
    <w:rsid w:val="00B10EC1"/>
    <w:rsid w:val="00B1255E"/>
    <w:rsid w:val="00B157F9"/>
    <w:rsid w:val="00B15C10"/>
    <w:rsid w:val="00B16181"/>
    <w:rsid w:val="00B172AE"/>
    <w:rsid w:val="00B17C66"/>
    <w:rsid w:val="00B20256"/>
    <w:rsid w:val="00B20D09"/>
    <w:rsid w:val="00B23825"/>
    <w:rsid w:val="00B23F4B"/>
    <w:rsid w:val="00B25858"/>
    <w:rsid w:val="00B26325"/>
    <w:rsid w:val="00B2757F"/>
    <w:rsid w:val="00B2763F"/>
    <w:rsid w:val="00B27A40"/>
    <w:rsid w:val="00B27AAC"/>
    <w:rsid w:val="00B30359"/>
    <w:rsid w:val="00B307FA"/>
    <w:rsid w:val="00B30929"/>
    <w:rsid w:val="00B31A71"/>
    <w:rsid w:val="00B31B8B"/>
    <w:rsid w:val="00B34EAF"/>
    <w:rsid w:val="00B358E2"/>
    <w:rsid w:val="00B359F9"/>
    <w:rsid w:val="00B361F1"/>
    <w:rsid w:val="00B36E6F"/>
    <w:rsid w:val="00B372AA"/>
    <w:rsid w:val="00B376CD"/>
    <w:rsid w:val="00B40445"/>
    <w:rsid w:val="00B409E0"/>
    <w:rsid w:val="00B41888"/>
    <w:rsid w:val="00B41CE7"/>
    <w:rsid w:val="00B43AC0"/>
    <w:rsid w:val="00B45A52"/>
    <w:rsid w:val="00B46175"/>
    <w:rsid w:val="00B469D0"/>
    <w:rsid w:val="00B51562"/>
    <w:rsid w:val="00B52364"/>
    <w:rsid w:val="00B5285A"/>
    <w:rsid w:val="00B53802"/>
    <w:rsid w:val="00B548B7"/>
    <w:rsid w:val="00B60ECB"/>
    <w:rsid w:val="00B6122A"/>
    <w:rsid w:val="00B6171B"/>
    <w:rsid w:val="00B63D41"/>
    <w:rsid w:val="00B664C7"/>
    <w:rsid w:val="00B66819"/>
    <w:rsid w:val="00B70D10"/>
    <w:rsid w:val="00B713D8"/>
    <w:rsid w:val="00B71AAE"/>
    <w:rsid w:val="00B71B7C"/>
    <w:rsid w:val="00B7255A"/>
    <w:rsid w:val="00B72F47"/>
    <w:rsid w:val="00B739F6"/>
    <w:rsid w:val="00B7687C"/>
    <w:rsid w:val="00B768F7"/>
    <w:rsid w:val="00B77D64"/>
    <w:rsid w:val="00B817F9"/>
    <w:rsid w:val="00B81A6C"/>
    <w:rsid w:val="00B83F4A"/>
    <w:rsid w:val="00B85DE5"/>
    <w:rsid w:val="00B86F4B"/>
    <w:rsid w:val="00B874CB"/>
    <w:rsid w:val="00B87CD2"/>
    <w:rsid w:val="00B90F73"/>
    <w:rsid w:val="00B93B59"/>
    <w:rsid w:val="00B93D07"/>
    <w:rsid w:val="00B93E8A"/>
    <w:rsid w:val="00B9406A"/>
    <w:rsid w:val="00BA13E3"/>
    <w:rsid w:val="00BA2280"/>
    <w:rsid w:val="00BA2A08"/>
    <w:rsid w:val="00BA503E"/>
    <w:rsid w:val="00BA56D2"/>
    <w:rsid w:val="00BA62A3"/>
    <w:rsid w:val="00BA76E0"/>
    <w:rsid w:val="00BB05F4"/>
    <w:rsid w:val="00BB26E5"/>
    <w:rsid w:val="00BB2A25"/>
    <w:rsid w:val="00BB3262"/>
    <w:rsid w:val="00BB3988"/>
    <w:rsid w:val="00BB51E9"/>
    <w:rsid w:val="00BB5B6B"/>
    <w:rsid w:val="00BB6033"/>
    <w:rsid w:val="00BB6283"/>
    <w:rsid w:val="00BB7053"/>
    <w:rsid w:val="00BC0BF8"/>
    <w:rsid w:val="00BC0FDC"/>
    <w:rsid w:val="00BC3053"/>
    <w:rsid w:val="00BC3AA6"/>
    <w:rsid w:val="00BC4D2E"/>
    <w:rsid w:val="00BD04B4"/>
    <w:rsid w:val="00BD282E"/>
    <w:rsid w:val="00BD320B"/>
    <w:rsid w:val="00BD48AC"/>
    <w:rsid w:val="00BD5F1A"/>
    <w:rsid w:val="00BD6686"/>
    <w:rsid w:val="00BD6A9D"/>
    <w:rsid w:val="00BE1234"/>
    <w:rsid w:val="00BE2E75"/>
    <w:rsid w:val="00BE2FA6"/>
    <w:rsid w:val="00BE333F"/>
    <w:rsid w:val="00BE37A9"/>
    <w:rsid w:val="00BE694F"/>
    <w:rsid w:val="00BE69DF"/>
    <w:rsid w:val="00BE7406"/>
    <w:rsid w:val="00BE7603"/>
    <w:rsid w:val="00BF0C99"/>
    <w:rsid w:val="00BF1294"/>
    <w:rsid w:val="00BF225E"/>
    <w:rsid w:val="00BF3279"/>
    <w:rsid w:val="00BF33E5"/>
    <w:rsid w:val="00BF4178"/>
    <w:rsid w:val="00BF42A4"/>
    <w:rsid w:val="00BF670B"/>
    <w:rsid w:val="00BF69B1"/>
    <w:rsid w:val="00BF74C7"/>
    <w:rsid w:val="00BF772D"/>
    <w:rsid w:val="00C015F1"/>
    <w:rsid w:val="00C01F33"/>
    <w:rsid w:val="00C020CB"/>
    <w:rsid w:val="00C0217B"/>
    <w:rsid w:val="00C028A6"/>
    <w:rsid w:val="00C02CC6"/>
    <w:rsid w:val="00C03BEB"/>
    <w:rsid w:val="00C03EDE"/>
    <w:rsid w:val="00C04058"/>
    <w:rsid w:val="00C040F7"/>
    <w:rsid w:val="00C042D0"/>
    <w:rsid w:val="00C044AB"/>
    <w:rsid w:val="00C04C7F"/>
    <w:rsid w:val="00C05022"/>
    <w:rsid w:val="00C05706"/>
    <w:rsid w:val="00C065D8"/>
    <w:rsid w:val="00C07138"/>
    <w:rsid w:val="00C07377"/>
    <w:rsid w:val="00C10071"/>
    <w:rsid w:val="00C10478"/>
    <w:rsid w:val="00C10C8A"/>
    <w:rsid w:val="00C12036"/>
    <w:rsid w:val="00C12107"/>
    <w:rsid w:val="00C129F7"/>
    <w:rsid w:val="00C13B38"/>
    <w:rsid w:val="00C14B39"/>
    <w:rsid w:val="00C14D4B"/>
    <w:rsid w:val="00C15220"/>
    <w:rsid w:val="00C154BB"/>
    <w:rsid w:val="00C221A0"/>
    <w:rsid w:val="00C23C26"/>
    <w:rsid w:val="00C27880"/>
    <w:rsid w:val="00C279B5"/>
    <w:rsid w:val="00C27C45"/>
    <w:rsid w:val="00C338C1"/>
    <w:rsid w:val="00C33911"/>
    <w:rsid w:val="00C3719D"/>
    <w:rsid w:val="00C371C9"/>
    <w:rsid w:val="00C37CB2"/>
    <w:rsid w:val="00C41F79"/>
    <w:rsid w:val="00C43FCA"/>
    <w:rsid w:val="00C45451"/>
    <w:rsid w:val="00C456D7"/>
    <w:rsid w:val="00C473A5"/>
    <w:rsid w:val="00C5296D"/>
    <w:rsid w:val="00C53B60"/>
    <w:rsid w:val="00C545CA"/>
    <w:rsid w:val="00C54995"/>
    <w:rsid w:val="00C54D41"/>
    <w:rsid w:val="00C56CAE"/>
    <w:rsid w:val="00C57823"/>
    <w:rsid w:val="00C605DE"/>
    <w:rsid w:val="00C60783"/>
    <w:rsid w:val="00C617BD"/>
    <w:rsid w:val="00C64672"/>
    <w:rsid w:val="00C65166"/>
    <w:rsid w:val="00C65577"/>
    <w:rsid w:val="00C65616"/>
    <w:rsid w:val="00C67048"/>
    <w:rsid w:val="00C670B6"/>
    <w:rsid w:val="00C7000B"/>
    <w:rsid w:val="00C70697"/>
    <w:rsid w:val="00C72093"/>
    <w:rsid w:val="00C72114"/>
    <w:rsid w:val="00C72EF4"/>
    <w:rsid w:val="00C7430E"/>
    <w:rsid w:val="00C74361"/>
    <w:rsid w:val="00C744FE"/>
    <w:rsid w:val="00C74C55"/>
    <w:rsid w:val="00C75D2F"/>
    <w:rsid w:val="00C767BE"/>
    <w:rsid w:val="00C768C5"/>
    <w:rsid w:val="00C76E3C"/>
    <w:rsid w:val="00C77F31"/>
    <w:rsid w:val="00C81568"/>
    <w:rsid w:val="00C81627"/>
    <w:rsid w:val="00C83650"/>
    <w:rsid w:val="00C83718"/>
    <w:rsid w:val="00C860E4"/>
    <w:rsid w:val="00C86BD9"/>
    <w:rsid w:val="00C873C2"/>
    <w:rsid w:val="00C87881"/>
    <w:rsid w:val="00C87D9B"/>
    <w:rsid w:val="00C9027A"/>
    <w:rsid w:val="00C90557"/>
    <w:rsid w:val="00C9068E"/>
    <w:rsid w:val="00C9131C"/>
    <w:rsid w:val="00C929D3"/>
    <w:rsid w:val="00C93814"/>
    <w:rsid w:val="00C93C4B"/>
    <w:rsid w:val="00C944AB"/>
    <w:rsid w:val="00C951F6"/>
    <w:rsid w:val="00C95B40"/>
    <w:rsid w:val="00C965EB"/>
    <w:rsid w:val="00CA1ED8"/>
    <w:rsid w:val="00CA241E"/>
    <w:rsid w:val="00CA2CE8"/>
    <w:rsid w:val="00CA44EF"/>
    <w:rsid w:val="00CA4C24"/>
    <w:rsid w:val="00CB1185"/>
    <w:rsid w:val="00CB1E10"/>
    <w:rsid w:val="00CB1F63"/>
    <w:rsid w:val="00CB2E6A"/>
    <w:rsid w:val="00CB31F7"/>
    <w:rsid w:val="00CB337E"/>
    <w:rsid w:val="00CB581F"/>
    <w:rsid w:val="00CB6C44"/>
    <w:rsid w:val="00CB7170"/>
    <w:rsid w:val="00CC040E"/>
    <w:rsid w:val="00CC111F"/>
    <w:rsid w:val="00CC2011"/>
    <w:rsid w:val="00CC2C19"/>
    <w:rsid w:val="00CC33F9"/>
    <w:rsid w:val="00CC3EA0"/>
    <w:rsid w:val="00CC5D59"/>
    <w:rsid w:val="00CC6D05"/>
    <w:rsid w:val="00CC7B45"/>
    <w:rsid w:val="00CD05A9"/>
    <w:rsid w:val="00CD1188"/>
    <w:rsid w:val="00CD2ED1"/>
    <w:rsid w:val="00CD337B"/>
    <w:rsid w:val="00CD437D"/>
    <w:rsid w:val="00CD4F61"/>
    <w:rsid w:val="00CD6707"/>
    <w:rsid w:val="00CD69AC"/>
    <w:rsid w:val="00CD772A"/>
    <w:rsid w:val="00CD78AA"/>
    <w:rsid w:val="00CE0424"/>
    <w:rsid w:val="00CE0690"/>
    <w:rsid w:val="00CE13E8"/>
    <w:rsid w:val="00CE7561"/>
    <w:rsid w:val="00CF008A"/>
    <w:rsid w:val="00CF1354"/>
    <w:rsid w:val="00CF279F"/>
    <w:rsid w:val="00CF2F1E"/>
    <w:rsid w:val="00CF3B1F"/>
    <w:rsid w:val="00CF3BF6"/>
    <w:rsid w:val="00CF51AD"/>
    <w:rsid w:val="00CF625B"/>
    <w:rsid w:val="00CF6624"/>
    <w:rsid w:val="00CF687E"/>
    <w:rsid w:val="00D00B78"/>
    <w:rsid w:val="00D027B4"/>
    <w:rsid w:val="00D0349B"/>
    <w:rsid w:val="00D047EC"/>
    <w:rsid w:val="00D05CE4"/>
    <w:rsid w:val="00D075C1"/>
    <w:rsid w:val="00D07C3D"/>
    <w:rsid w:val="00D10249"/>
    <w:rsid w:val="00D10D09"/>
    <w:rsid w:val="00D11291"/>
    <w:rsid w:val="00D115C3"/>
    <w:rsid w:val="00D11897"/>
    <w:rsid w:val="00D12CBA"/>
    <w:rsid w:val="00D13135"/>
    <w:rsid w:val="00D13B50"/>
    <w:rsid w:val="00D13E4E"/>
    <w:rsid w:val="00D14C8F"/>
    <w:rsid w:val="00D17C9A"/>
    <w:rsid w:val="00D17FFD"/>
    <w:rsid w:val="00D2170A"/>
    <w:rsid w:val="00D239A7"/>
    <w:rsid w:val="00D23F47"/>
    <w:rsid w:val="00D244CE"/>
    <w:rsid w:val="00D2549C"/>
    <w:rsid w:val="00D26F34"/>
    <w:rsid w:val="00D316F2"/>
    <w:rsid w:val="00D34D34"/>
    <w:rsid w:val="00D36E71"/>
    <w:rsid w:val="00D37D87"/>
    <w:rsid w:val="00D37FCC"/>
    <w:rsid w:val="00D40B33"/>
    <w:rsid w:val="00D42758"/>
    <w:rsid w:val="00D42BC5"/>
    <w:rsid w:val="00D4318F"/>
    <w:rsid w:val="00D431EE"/>
    <w:rsid w:val="00D438BF"/>
    <w:rsid w:val="00D440F8"/>
    <w:rsid w:val="00D4480F"/>
    <w:rsid w:val="00D479F7"/>
    <w:rsid w:val="00D50149"/>
    <w:rsid w:val="00D50B4E"/>
    <w:rsid w:val="00D514E5"/>
    <w:rsid w:val="00D53109"/>
    <w:rsid w:val="00D53EE5"/>
    <w:rsid w:val="00D546FF"/>
    <w:rsid w:val="00D55AD5"/>
    <w:rsid w:val="00D56164"/>
    <w:rsid w:val="00D5760A"/>
    <w:rsid w:val="00D576CA"/>
    <w:rsid w:val="00D61624"/>
    <w:rsid w:val="00D61AF5"/>
    <w:rsid w:val="00D6340F"/>
    <w:rsid w:val="00D637A2"/>
    <w:rsid w:val="00D6502C"/>
    <w:rsid w:val="00D65235"/>
    <w:rsid w:val="00D652B5"/>
    <w:rsid w:val="00D66155"/>
    <w:rsid w:val="00D677C3"/>
    <w:rsid w:val="00D708B0"/>
    <w:rsid w:val="00D709CF"/>
    <w:rsid w:val="00D71DCF"/>
    <w:rsid w:val="00D72E0B"/>
    <w:rsid w:val="00D74017"/>
    <w:rsid w:val="00D74D66"/>
    <w:rsid w:val="00D7518B"/>
    <w:rsid w:val="00D77B1D"/>
    <w:rsid w:val="00D8021F"/>
    <w:rsid w:val="00D80383"/>
    <w:rsid w:val="00D82167"/>
    <w:rsid w:val="00D823C6"/>
    <w:rsid w:val="00D8327F"/>
    <w:rsid w:val="00D835E1"/>
    <w:rsid w:val="00D8393B"/>
    <w:rsid w:val="00D8408F"/>
    <w:rsid w:val="00D86CA3"/>
    <w:rsid w:val="00D871CE"/>
    <w:rsid w:val="00D87966"/>
    <w:rsid w:val="00D903DE"/>
    <w:rsid w:val="00D906A9"/>
    <w:rsid w:val="00D90DDB"/>
    <w:rsid w:val="00D91135"/>
    <w:rsid w:val="00D91903"/>
    <w:rsid w:val="00D9196D"/>
    <w:rsid w:val="00D91A8C"/>
    <w:rsid w:val="00D92982"/>
    <w:rsid w:val="00D93CEF"/>
    <w:rsid w:val="00D94C59"/>
    <w:rsid w:val="00D95A12"/>
    <w:rsid w:val="00D9620E"/>
    <w:rsid w:val="00D96DD6"/>
    <w:rsid w:val="00DA0FC7"/>
    <w:rsid w:val="00DA2803"/>
    <w:rsid w:val="00DA2D18"/>
    <w:rsid w:val="00DA305E"/>
    <w:rsid w:val="00DA3149"/>
    <w:rsid w:val="00DA4922"/>
    <w:rsid w:val="00DA528A"/>
    <w:rsid w:val="00DA5417"/>
    <w:rsid w:val="00DA5604"/>
    <w:rsid w:val="00DA561C"/>
    <w:rsid w:val="00DA56E8"/>
    <w:rsid w:val="00DA79D5"/>
    <w:rsid w:val="00DB0A9F"/>
    <w:rsid w:val="00DB0FA5"/>
    <w:rsid w:val="00DB17E7"/>
    <w:rsid w:val="00DB2422"/>
    <w:rsid w:val="00DB377D"/>
    <w:rsid w:val="00DB448B"/>
    <w:rsid w:val="00DB520D"/>
    <w:rsid w:val="00DB6157"/>
    <w:rsid w:val="00DB70BA"/>
    <w:rsid w:val="00DB7456"/>
    <w:rsid w:val="00DB7DC4"/>
    <w:rsid w:val="00DC0955"/>
    <w:rsid w:val="00DC1743"/>
    <w:rsid w:val="00DC2D36"/>
    <w:rsid w:val="00DC460F"/>
    <w:rsid w:val="00DC4726"/>
    <w:rsid w:val="00DC53EF"/>
    <w:rsid w:val="00DC5B7C"/>
    <w:rsid w:val="00DC79DC"/>
    <w:rsid w:val="00DD1E9D"/>
    <w:rsid w:val="00DD3076"/>
    <w:rsid w:val="00DD387A"/>
    <w:rsid w:val="00DD4504"/>
    <w:rsid w:val="00DD4BF0"/>
    <w:rsid w:val="00DD58E2"/>
    <w:rsid w:val="00DE1D61"/>
    <w:rsid w:val="00DE415E"/>
    <w:rsid w:val="00DE4C31"/>
    <w:rsid w:val="00DE555A"/>
    <w:rsid w:val="00DE5608"/>
    <w:rsid w:val="00DE58D0"/>
    <w:rsid w:val="00DE5BE1"/>
    <w:rsid w:val="00DE60B4"/>
    <w:rsid w:val="00DE62AE"/>
    <w:rsid w:val="00DE654F"/>
    <w:rsid w:val="00DF0B6E"/>
    <w:rsid w:val="00DF15E0"/>
    <w:rsid w:val="00DF2004"/>
    <w:rsid w:val="00DF2CA0"/>
    <w:rsid w:val="00DF2DD0"/>
    <w:rsid w:val="00DF3598"/>
    <w:rsid w:val="00DF368F"/>
    <w:rsid w:val="00DF37A0"/>
    <w:rsid w:val="00DF4E26"/>
    <w:rsid w:val="00DF593E"/>
    <w:rsid w:val="00DF7884"/>
    <w:rsid w:val="00E003AF"/>
    <w:rsid w:val="00E01AF3"/>
    <w:rsid w:val="00E05251"/>
    <w:rsid w:val="00E06553"/>
    <w:rsid w:val="00E0655D"/>
    <w:rsid w:val="00E07CC9"/>
    <w:rsid w:val="00E110E7"/>
    <w:rsid w:val="00E11B20"/>
    <w:rsid w:val="00E12945"/>
    <w:rsid w:val="00E16CD4"/>
    <w:rsid w:val="00E17FA2"/>
    <w:rsid w:val="00E20AE8"/>
    <w:rsid w:val="00E20FB7"/>
    <w:rsid w:val="00E21ADD"/>
    <w:rsid w:val="00E22330"/>
    <w:rsid w:val="00E23D3E"/>
    <w:rsid w:val="00E24038"/>
    <w:rsid w:val="00E262B5"/>
    <w:rsid w:val="00E26918"/>
    <w:rsid w:val="00E27E9C"/>
    <w:rsid w:val="00E30B5A"/>
    <w:rsid w:val="00E30E40"/>
    <w:rsid w:val="00E3123D"/>
    <w:rsid w:val="00E31461"/>
    <w:rsid w:val="00E31D43"/>
    <w:rsid w:val="00E32608"/>
    <w:rsid w:val="00E33553"/>
    <w:rsid w:val="00E34188"/>
    <w:rsid w:val="00E34B6E"/>
    <w:rsid w:val="00E34C12"/>
    <w:rsid w:val="00E35214"/>
    <w:rsid w:val="00E35559"/>
    <w:rsid w:val="00E356ED"/>
    <w:rsid w:val="00E36680"/>
    <w:rsid w:val="00E3723A"/>
    <w:rsid w:val="00E37860"/>
    <w:rsid w:val="00E4148D"/>
    <w:rsid w:val="00E417E8"/>
    <w:rsid w:val="00E41E7D"/>
    <w:rsid w:val="00E42268"/>
    <w:rsid w:val="00E42650"/>
    <w:rsid w:val="00E43FC8"/>
    <w:rsid w:val="00E446F1"/>
    <w:rsid w:val="00E46886"/>
    <w:rsid w:val="00E46D08"/>
    <w:rsid w:val="00E47AEF"/>
    <w:rsid w:val="00E47E75"/>
    <w:rsid w:val="00E50707"/>
    <w:rsid w:val="00E53B75"/>
    <w:rsid w:val="00E543CC"/>
    <w:rsid w:val="00E54E3B"/>
    <w:rsid w:val="00E57565"/>
    <w:rsid w:val="00E577C2"/>
    <w:rsid w:val="00E60821"/>
    <w:rsid w:val="00E62DA7"/>
    <w:rsid w:val="00E63838"/>
    <w:rsid w:val="00E63D99"/>
    <w:rsid w:val="00E64434"/>
    <w:rsid w:val="00E65C74"/>
    <w:rsid w:val="00E67C51"/>
    <w:rsid w:val="00E72BD9"/>
    <w:rsid w:val="00E72EFC"/>
    <w:rsid w:val="00E758EC"/>
    <w:rsid w:val="00E75D3D"/>
    <w:rsid w:val="00E76F5B"/>
    <w:rsid w:val="00E808B6"/>
    <w:rsid w:val="00E80917"/>
    <w:rsid w:val="00E8234C"/>
    <w:rsid w:val="00E833E5"/>
    <w:rsid w:val="00E83AA9"/>
    <w:rsid w:val="00E8512D"/>
    <w:rsid w:val="00E85719"/>
    <w:rsid w:val="00E85928"/>
    <w:rsid w:val="00E8673F"/>
    <w:rsid w:val="00E87822"/>
    <w:rsid w:val="00E87A90"/>
    <w:rsid w:val="00E90395"/>
    <w:rsid w:val="00E90E49"/>
    <w:rsid w:val="00E917F9"/>
    <w:rsid w:val="00E9291C"/>
    <w:rsid w:val="00E93853"/>
    <w:rsid w:val="00E93DA0"/>
    <w:rsid w:val="00E93FFE"/>
    <w:rsid w:val="00E94F8A"/>
    <w:rsid w:val="00E95823"/>
    <w:rsid w:val="00EA0669"/>
    <w:rsid w:val="00EA149A"/>
    <w:rsid w:val="00EA14D1"/>
    <w:rsid w:val="00EA27CB"/>
    <w:rsid w:val="00EA3A85"/>
    <w:rsid w:val="00EA552C"/>
    <w:rsid w:val="00EA65E5"/>
    <w:rsid w:val="00EA72CA"/>
    <w:rsid w:val="00EA7A41"/>
    <w:rsid w:val="00EB077B"/>
    <w:rsid w:val="00EB1B6F"/>
    <w:rsid w:val="00EB3BA9"/>
    <w:rsid w:val="00EB4EA2"/>
    <w:rsid w:val="00EB4FEC"/>
    <w:rsid w:val="00EB69F3"/>
    <w:rsid w:val="00EB7195"/>
    <w:rsid w:val="00EC0421"/>
    <w:rsid w:val="00EC20B4"/>
    <w:rsid w:val="00EC24D5"/>
    <w:rsid w:val="00EC27C6"/>
    <w:rsid w:val="00EC4207"/>
    <w:rsid w:val="00EC5450"/>
    <w:rsid w:val="00EC5653"/>
    <w:rsid w:val="00EC5E88"/>
    <w:rsid w:val="00EC71CE"/>
    <w:rsid w:val="00ED1006"/>
    <w:rsid w:val="00ED2F3D"/>
    <w:rsid w:val="00ED3431"/>
    <w:rsid w:val="00ED3E41"/>
    <w:rsid w:val="00ED4856"/>
    <w:rsid w:val="00ED4B52"/>
    <w:rsid w:val="00EE2C38"/>
    <w:rsid w:val="00EE3252"/>
    <w:rsid w:val="00EE5664"/>
    <w:rsid w:val="00EE5C5F"/>
    <w:rsid w:val="00EE5FC6"/>
    <w:rsid w:val="00EE6B86"/>
    <w:rsid w:val="00EE78B9"/>
    <w:rsid w:val="00EE7DAE"/>
    <w:rsid w:val="00EF146C"/>
    <w:rsid w:val="00EF18E8"/>
    <w:rsid w:val="00EF18FE"/>
    <w:rsid w:val="00EF38A4"/>
    <w:rsid w:val="00EF5787"/>
    <w:rsid w:val="00EF60D0"/>
    <w:rsid w:val="00F011F5"/>
    <w:rsid w:val="00F032A4"/>
    <w:rsid w:val="00F044A2"/>
    <w:rsid w:val="00F0528D"/>
    <w:rsid w:val="00F06C67"/>
    <w:rsid w:val="00F06DFD"/>
    <w:rsid w:val="00F07142"/>
    <w:rsid w:val="00F071D1"/>
    <w:rsid w:val="00F07533"/>
    <w:rsid w:val="00F10629"/>
    <w:rsid w:val="00F10B5B"/>
    <w:rsid w:val="00F11F7C"/>
    <w:rsid w:val="00F13489"/>
    <w:rsid w:val="00F13C36"/>
    <w:rsid w:val="00F13EC9"/>
    <w:rsid w:val="00F15FA5"/>
    <w:rsid w:val="00F16C0C"/>
    <w:rsid w:val="00F201FC"/>
    <w:rsid w:val="00F206C6"/>
    <w:rsid w:val="00F209B7"/>
    <w:rsid w:val="00F21A74"/>
    <w:rsid w:val="00F22216"/>
    <w:rsid w:val="00F230A6"/>
    <w:rsid w:val="00F2376F"/>
    <w:rsid w:val="00F243D8"/>
    <w:rsid w:val="00F24831"/>
    <w:rsid w:val="00F25397"/>
    <w:rsid w:val="00F25C6F"/>
    <w:rsid w:val="00F265EE"/>
    <w:rsid w:val="00F30828"/>
    <w:rsid w:val="00F313D6"/>
    <w:rsid w:val="00F34581"/>
    <w:rsid w:val="00F34D75"/>
    <w:rsid w:val="00F36789"/>
    <w:rsid w:val="00F405C1"/>
    <w:rsid w:val="00F40F0C"/>
    <w:rsid w:val="00F4564A"/>
    <w:rsid w:val="00F45891"/>
    <w:rsid w:val="00F4766C"/>
    <w:rsid w:val="00F5060E"/>
    <w:rsid w:val="00F507D1"/>
    <w:rsid w:val="00F5080D"/>
    <w:rsid w:val="00F51793"/>
    <w:rsid w:val="00F519CE"/>
    <w:rsid w:val="00F51ADA"/>
    <w:rsid w:val="00F525E5"/>
    <w:rsid w:val="00F53019"/>
    <w:rsid w:val="00F53F46"/>
    <w:rsid w:val="00F54414"/>
    <w:rsid w:val="00F54BC2"/>
    <w:rsid w:val="00F559F5"/>
    <w:rsid w:val="00F60203"/>
    <w:rsid w:val="00F60292"/>
    <w:rsid w:val="00F607C5"/>
    <w:rsid w:val="00F60DEA"/>
    <w:rsid w:val="00F6120E"/>
    <w:rsid w:val="00F61AFA"/>
    <w:rsid w:val="00F61C55"/>
    <w:rsid w:val="00F6302A"/>
    <w:rsid w:val="00F63950"/>
    <w:rsid w:val="00F64C2B"/>
    <w:rsid w:val="00F651BE"/>
    <w:rsid w:val="00F667BF"/>
    <w:rsid w:val="00F67F53"/>
    <w:rsid w:val="00F703BE"/>
    <w:rsid w:val="00F71F69"/>
    <w:rsid w:val="00F72AA9"/>
    <w:rsid w:val="00F72B72"/>
    <w:rsid w:val="00F739AF"/>
    <w:rsid w:val="00F74BB9"/>
    <w:rsid w:val="00F75582"/>
    <w:rsid w:val="00F75BCE"/>
    <w:rsid w:val="00F762D7"/>
    <w:rsid w:val="00F76591"/>
    <w:rsid w:val="00F76C4D"/>
    <w:rsid w:val="00F76EFA"/>
    <w:rsid w:val="00F801DB"/>
    <w:rsid w:val="00F804BE"/>
    <w:rsid w:val="00F817CE"/>
    <w:rsid w:val="00F8456C"/>
    <w:rsid w:val="00F84A32"/>
    <w:rsid w:val="00F84B75"/>
    <w:rsid w:val="00F84E2B"/>
    <w:rsid w:val="00F859D8"/>
    <w:rsid w:val="00F868F5"/>
    <w:rsid w:val="00F86DEC"/>
    <w:rsid w:val="00F9056A"/>
    <w:rsid w:val="00F906F8"/>
    <w:rsid w:val="00F9087C"/>
    <w:rsid w:val="00F90F8D"/>
    <w:rsid w:val="00F92782"/>
    <w:rsid w:val="00F93AA9"/>
    <w:rsid w:val="00F946E1"/>
    <w:rsid w:val="00F95613"/>
    <w:rsid w:val="00F96985"/>
    <w:rsid w:val="00F974FA"/>
    <w:rsid w:val="00F97838"/>
    <w:rsid w:val="00F97A80"/>
    <w:rsid w:val="00F97D94"/>
    <w:rsid w:val="00FA22E9"/>
    <w:rsid w:val="00FA2BB3"/>
    <w:rsid w:val="00FA64FE"/>
    <w:rsid w:val="00FB06B2"/>
    <w:rsid w:val="00FB097C"/>
    <w:rsid w:val="00FB0E5D"/>
    <w:rsid w:val="00FB4C80"/>
    <w:rsid w:val="00FB51DA"/>
    <w:rsid w:val="00FB5764"/>
    <w:rsid w:val="00FB5DBF"/>
    <w:rsid w:val="00FB6144"/>
    <w:rsid w:val="00FB6A6A"/>
    <w:rsid w:val="00FB6F97"/>
    <w:rsid w:val="00FC226A"/>
    <w:rsid w:val="00FC2CCF"/>
    <w:rsid w:val="00FC3467"/>
    <w:rsid w:val="00FC7429"/>
    <w:rsid w:val="00FC746A"/>
    <w:rsid w:val="00FC7D28"/>
    <w:rsid w:val="00FD07F6"/>
    <w:rsid w:val="00FD1EC8"/>
    <w:rsid w:val="00FD29FC"/>
    <w:rsid w:val="00FD2A99"/>
    <w:rsid w:val="00FD3C67"/>
    <w:rsid w:val="00FD3F71"/>
    <w:rsid w:val="00FD47ED"/>
    <w:rsid w:val="00FD4ABF"/>
    <w:rsid w:val="00FD508B"/>
    <w:rsid w:val="00FD74DB"/>
    <w:rsid w:val="00FD7660"/>
    <w:rsid w:val="00FE0324"/>
    <w:rsid w:val="00FE0655"/>
    <w:rsid w:val="00FE1B4F"/>
    <w:rsid w:val="00FE2365"/>
    <w:rsid w:val="00FE37D7"/>
    <w:rsid w:val="00FE3930"/>
    <w:rsid w:val="00FE3D2B"/>
    <w:rsid w:val="00FE4630"/>
    <w:rsid w:val="00FE4C7B"/>
    <w:rsid w:val="00FE7336"/>
    <w:rsid w:val="00FE787C"/>
    <w:rsid w:val="00FF1714"/>
    <w:rsid w:val="00FF2312"/>
    <w:rsid w:val="00FF30F4"/>
    <w:rsid w:val="00FF45A5"/>
    <w:rsid w:val="00FF5869"/>
    <w:rsid w:val="00FF5C91"/>
    <w:rsid w:val="00FF73CF"/>
    <w:rsid w:val="03B8AE9E"/>
    <w:rsid w:val="0830A837"/>
    <w:rsid w:val="08C68B1B"/>
    <w:rsid w:val="0B523C86"/>
    <w:rsid w:val="10373B24"/>
    <w:rsid w:val="1C2EEEBC"/>
    <w:rsid w:val="1F6F6AED"/>
    <w:rsid w:val="23899FDF"/>
    <w:rsid w:val="2C8F78F5"/>
    <w:rsid w:val="31917F94"/>
    <w:rsid w:val="35CA31B3"/>
    <w:rsid w:val="39CCDFEE"/>
    <w:rsid w:val="3A453E32"/>
    <w:rsid w:val="3A8E2F68"/>
    <w:rsid w:val="3DBE06F6"/>
    <w:rsid w:val="3E15A7B1"/>
    <w:rsid w:val="3EF2E5F6"/>
    <w:rsid w:val="40A7CBCB"/>
    <w:rsid w:val="42F75CFD"/>
    <w:rsid w:val="43711A72"/>
    <w:rsid w:val="4491547C"/>
    <w:rsid w:val="4A10E554"/>
    <w:rsid w:val="4A3CD9D3"/>
    <w:rsid w:val="4AE1F904"/>
    <w:rsid w:val="4CAA28BD"/>
    <w:rsid w:val="53BDDD51"/>
    <w:rsid w:val="54D0E502"/>
    <w:rsid w:val="5B8C2B64"/>
    <w:rsid w:val="62780A41"/>
    <w:rsid w:val="635C8331"/>
    <w:rsid w:val="6664F994"/>
    <w:rsid w:val="699BBD16"/>
    <w:rsid w:val="6A6C8441"/>
    <w:rsid w:val="6D24015D"/>
    <w:rsid w:val="6E27BAEE"/>
    <w:rsid w:val="782D2F5B"/>
    <w:rsid w:val="7BF4C749"/>
    <w:rsid w:val="7ED7DDF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C25EFE15-34DD-43E0-9D75-E2F3BCF50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uiPriority w:val="99"/>
    <w:qFormat/>
    <w:locked/>
    <w:rsid w:val="008D00A5"/>
    <w:rPr>
      <w:b/>
    </w:rPr>
  </w:style>
  <w:style w:type="paragraph" w:customStyle="1" w:styleId="TAN">
    <w:name w:val="TAN"/>
    <w:basedOn w:val="TAL"/>
    <w:link w:val="TANChar"/>
    <w:qFormat/>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Bullet list"/>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uiPriority w:val="99"/>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4311D8"/>
    <w:rPr>
      <w:rFonts w:ascii="Arial" w:eastAsiaTheme="minorHAnsi" w:hAnsi="Arial" w:cstheme="minorBidi"/>
      <w:szCs w:val="22"/>
      <w:lang w:val="en-US" w:eastAsia="en-US"/>
    </w:rPr>
  </w:style>
  <w:style w:type="character" w:styleId="Mention">
    <w:name w:val="Mention"/>
    <w:basedOn w:val="DefaultParagraphFont"/>
    <w:uiPriority w:val="99"/>
    <w:unhideWhenUsed/>
    <w:rsid w:val="009D3F88"/>
    <w:rPr>
      <w:color w:val="2B579A"/>
      <w:shd w:val="clear" w:color="auto" w:fill="E1DFDD"/>
    </w:rPr>
  </w:style>
  <w:style w:type="paragraph" w:customStyle="1" w:styleId="pf0">
    <w:name w:val="pf0"/>
    <w:basedOn w:val="Normal"/>
    <w:rsid w:val="005F7B0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5F7B0A"/>
    <w:rPr>
      <w:rFonts w:ascii="Segoe UI" w:hAnsi="Segoe UI" w:cs="Segoe UI" w:hint="default"/>
      <w:sz w:val="18"/>
      <w:szCs w:val="18"/>
    </w:rPr>
  </w:style>
  <w:style w:type="character" w:customStyle="1" w:styleId="ui-provider">
    <w:name w:val="ui-provider"/>
    <w:basedOn w:val="DefaultParagraphFont"/>
    <w:rsid w:val="008073FD"/>
  </w:style>
  <w:style w:type="paragraph" w:styleId="Subtitle">
    <w:name w:val="Subtitle"/>
    <w:basedOn w:val="Normal"/>
    <w:next w:val="Normal"/>
    <w:link w:val="SubtitleChar"/>
    <w:qFormat/>
    <w:rsid w:val="00587048"/>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rsid w:val="00587048"/>
    <w:rPr>
      <w:rFonts w:asciiTheme="minorHAnsi" w:eastAsiaTheme="minorEastAsia" w:hAnsiTheme="minorHAnsi" w:cstheme="minorBidi"/>
      <w:color w:val="5A5A5A" w:themeColor="text1" w:themeTint="A5"/>
      <w:spacing w:val="15"/>
      <w:sz w:val="22"/>
      <w:szCs w:val="22"/>
      <w:lang w:val="en-US" w:eastAsia="en-US"/>
    </w:rPr>
  </w:style>
  <w:style w:type="paragraph" w:styleId="NoSpacing">
    <w:name w:val="No Spacing"/>
    <w:uiPriority w:val="1"/>
    <w:qFormat/>
    <w:rsid w:val="003906E6"/>
    <w:rPr>
      <w:rFonts w:ascii="Arial" w:eastAsiaTheme="minorHAnsi" w:hAnsi="Arial" w:cstheme="minorBidi"/>
      <w:szCs w:val="22"/>
      <w:lang w:val="en-US" w:eastAsia="en-US"/>
    </w:rPr>
  </w:style>
  <w:style w:type="character" w:customStyle="1" w:styleId="TACChar">
    <w:name w:val="TAC Char"/>
    <w:link w:val="TAC"/>
    <w:qFormat/>
    <w:locked/>
    <w:rsid w:val="000D7D6F"/>
    <w:rPr>
      <w:rFonts w:ascii="Arial" w:eastAsiaTheme="minorHAnsi" w:hAnsi="Arial" w:cstheme="minorBidi"/>
      <w:sz w:val="18"/>
      <w:szCs w:val="22"/>
      <w:lang w:val="x-none" w:eastAsia="x-none"/>
    </w:rPr>
  </w:style>
  <w:style w:type="character" w:customStyle="1" w:styleId="TALChar">
    <w:name w:val="TAL Char"/>
    <w:qFormat/>
    <w:locked/>
    <w:rsid w:val="000D7D6F"/>
    <w:rPr>
      <w:rFonts w:ascii="Arial" w:hAnsi="Arial"/>
      <w:sz w:val="18"/>
      <w:lang w:eastAsia="en-US"/>
    </w:rPr>
  </w:style>
  <w:style w:type="character" w:customStyle="1" w:styleId="TANChar">
    <w:name w:val="TAN Char"/>
    <w:link w:val="TAN"/>
    <w:qFormat/>
    <w:locked/>
    <w:rsid w:val="000D7D6F"/>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99383">
      <w:bodyDiv w:val="1"/>
      <w:marLeft w:val="0"/>
      <w:marRight w:val="0"/>
      <w:marTop w:val="0"/>
      <w:marBottom w:val="0"/>
      <w:divBdr>
        <w:top w:val="none" w:sz="0" w:space="0" w:color="auto"/>
        <w:left w:val="none" w:sz="0" w:space="0" w:color="auto"/>
        <w:bottom w:val="none" w:sz="0" w:space="0" w:color="auto"/>
        <w:right w:val="none" w:sz="0" w:space="0" w:color="auto"/>
      </w:divBdr>
    </w:div>
    <w:div w:id="629939055">
      <w:bodyDiv w:val="1"/>
      <w:marLeft w:val="0"/>
      <w:marRight w:val="0"/>
      <w:marTop w:val="0"/>
      <w:marBottom w:val="0"/>
      <w:divBdr>
        <w:top w:val="none" w:sz="0" w:space="0" w:color="auto"/>
        <w:left w:val="none" w:sz="0" w:space="0" w:color="auto"/>
        <w:bottom w:val="none" w:sz="0" w:space="0" w:color="auto"/>
        <w:right w:val="none" w:sz="0" w:space="0" w:color="auto"/>
      </w:divBdr>
    </w:div>
    <w:div w:id="1238395878">
      <w:bodyDiv w:val="1"/>
      <w:marLeft w:val="0"/>
      <w:marRight w:val="0"/>
      <w:marTop w:val="0"/>
      <w:marBottom w:val="0"/>
      <w:divBdr>
        <w:top w:val="none" w:sz="0" w:space="0" w:color="auto"/>
        <w:left w:val="none" w:sz="0" w:space="0" w:color="auto"/>
        <w:bottom w:val="none" w:sz="0" w:space="0" w:color="auto"/>
        <w:right w:val="none" w:sz="0" w:space="0" w:color="auto"/>
      </w:divBdr>
      <w:divsChild>
        <w:div w:id="1436903126">
          <w:marLeft w:val="0"/>
          <w:marRight w:val="0"/>
          <w:marTop w:val="0"/>
          <w:marBottom w:val="0"/>
          <w:divBdr>
            <w:top w:val="none" w:sz="0" w:space="0" w:color="auto"/>
            <w:left w:val="none" w:sz="0" w:space="0" w:color="auto"/>
            <w:bottom w:val="none" w:sz="0" w:space="0" w:color="auto"/>
            <w:right w:val="none" w:sz="0" w:space="0" w:color="auto"/>
          </w:divBdr>
        </w:div>
      </w:divsChild>
    </w:div>
    <w:div w:id="1481267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a54c48c66ecfd4f415d48390e776ba9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fe2d561f45d281eda6b31cfe8fb21b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212</Value>
    </TaxCatchAll>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af4b50c5-3c78-4293-b1bd-3e717d5b6882</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5NUHHDQN7SK2-1476151046-568524</_dlc_DocId>
    <_dlc_DocIdUrl xmlns="f166a696-7b5b-4ccd-9f0c-ffde0cceec81">
      <Url>https://ericsson.sharepoint.com/sites/star/_layouts/15/DocIdRedir.aspx?ID=5NUHHDQN7SK2-1476151046-568524</Url>
      <Description>5NUHHDQN7SK2-1476151046-568524</Description>
    </_dlc_DocIdUrl>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E065788-4247-436E-812F-FDF7742D94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3.xml><?xml version="1.0" encoding="utf-8"?>
<ds:datastoreItem xmlns:ds="http://schemas.openxmlformats.org/officeDocument/2006/customXml" ds:itemID="{F4259D0A-736E-4A52-931F-9AAB560887C9}">
  <ds:schemaRefs>
    <ds:schemaRef ds:uri="Microsoft.SharePoint.Taxonomy.ContentTypeSync"/>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5.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6.xml><?xml version="1.0" encoding="utf-8"?>
<ds:datastoreItem xmlns:ds="http://schemas.openxmlformats.org/officeDocument/2006/customXml" ds:itemID="{058FE591-2AFE-4FEF-B941-9F69CC888D4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1049</TotalTime>
  <Pages>5</Pages>
  <Words>1310</Words>
  <Characters>7469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8762</CharactersWithSpaces>
  <SharedDoc>false</SharedDoc>
  <HLinks>
    <vt:vector size="60" baseType="variant">
      <vt:variant>
        <vt:i4>1769534</vt:i4>
      </vt:variant>
      <vt:variant>
        <vt:i4>32</vt:i4>
      </vt:variant>
      <vt:variant>
        <vt:i4>0</vt:i4>
      </vt:variant>
      <vt:variant>
        <vt:i4>5</vt:i4>
      </vt:variant>
      <vt:variant>
        <vt:lpwstr/>
      </vt:variant>
      <vt:variant>
        <vt:lpwstr>_Toc181965887</vt:lpwstr>
      </vt:variant>
      <vt:variant>
        <vt:i4>1769534</vt:i4>
      </vt:variant>
      <vt:variant>
        <vt:i4>29</vt:i4>
      </vt:variant>
      <vt:variant>
        <vt:i4>0</vt:i4>
      </vt:variant>
      <vt:variant>
        <vt:i4>5</vt:i4>
      </vt:variant>
      <vt:variant>
        <vt:lpwstr/>
      </vt:variant>
      <vt:variant>
        <vt:lpwstr>_Toc181965886</vt:lpwstr>
      </vt:variant>
      <vt:variant>
        <vt:i4>1769534</vt:i4>
      </vt:variant>
      <vt:variant>
        <vt:i4>26</vt:i4>
      </vt:variant>
      <vt:variant>
        <vt:i4>0</vt:i4>
      </vt:variant>
      <vt:variant>
        <vt:i4>5</vt:i4>
      </vt:variant>
      <vt:variant>
        <vt:lpwstr/>
      </vt:variant>
      <vt:variant>
        <vt:lpwstr>_Toc181965885</vt:lpwstr>
      </vt:variant>
      <vt:variant>
        <vt:i4>1769534</vt:i4>
      </vt:variant>
      <vt:variant>
        <vt:i4>23</vt:i4>
      </vt:variant>
      <vt:variant>
        <vt:i4>0</vt:i4>
      </vt:variant>
      <vt:variant>
        <vt:i4>5</vt:i4>
      </vt:variant>
      <vt:variant>
        <vt:lpwstr/>
      </vt:variant>
      <vt:variant>
        <vt:lpwstr>_Toc181965884</vt:lpwstr>
      </vt:variant>
      <vt:variant>
        <vt:i4>1769534</vt:i4>
      </vt:variant>
      <vt:variant>
        <vt:i4>20</vt:i4>
      </vt:variant>
      <vt:variant>
        <vt:i4>0</vt:i4>
      </vt:variant>
      <vt:variant>
        <vt:i4>5</vt:i4>
      </vt:variant>
      <vt:variant>
        <vt:lpwstr/>
      </vt:variant>
      <vt:variant>
        <vt:lpwstr>_Toc181965883</vt:lpwstr>
      </vt:variant>
      <vt:variant>
        <vt:i4>1769534</vt:i4>
      </vt:variant>
      <vt:variant>
        <vt:i4>17</vt:i4>
      </vt:variant>
      <vt:variant>
        <vt:i4>0</vt:i4>
      </vt:variant>
      <vt:variant>
        <vt:i4>5</vt:i4>
      </vt:variant>
      <vt:variant>
        <vt:lpwstr/>
      </vt:variant>
      <vt:variant>
        <vt:lpwstr>_Toc181965882</vt:lpwstr>
      </vt:variant>
      <vt:variant>
        <vt:i4>1769534</vt:i4>
      </vt:variant>
      <vt:variant>
        <vt:i4>11</vt:i4>
      </vt:variant>
      <vt:variant>
        <vt:i4>0</vt:i4>
      </vt:variant>
      <vt:variant>
        <vt:i4>5</vt:i4>
      </vt:variant>
      <vt:variant>
        <vt:lpwstr/>
      </vt:variant>
      <vt:variant>
        <vt:lpwstr>_Toc181965881</vt:lpwstr>
      </vt:variant>
      <vt:variant>
        <vt:i4>1769534</vt:i4>
      </vt:variant>
      <vt:variant>
        <vt:i4>8</vt:i4>
      </vt:variant>
      <vt:variant>
        <vt:i4>0</vt:i4>
      </vt:variant>
      <vt:variant>
        <vt:i4>5</vt:i4>
      </vt:variant>
      <vt:variant>
        <vt:lpwstr/>
      </vt:variant>
      <vt:variant>
        <vt:lpwstr>_Toc181965880</vt:lpwstr>
      </vt:variant>
      <vt:variant>
        <vt:i4>1310782</vt:i4>
      </vt:variant>
      <vt:variant>
        <vt:i4>5</vt:i4>
      </vt:variant>
      <vt:variant>
        <vt:i4>0</vt:i4>
      </vt:variant>
      <vt:variant>
        <vt:i4>5</vt:i4>
      </vt:variant>
      <vt:variant>
        <vt:lpwstr/>
      </vt:variant>
      <vt:variant>
        <vt:lpwstr>_Toc181965879</vt:lpwstr>
      </vt:variant>
      <vt:variant>
        <vt:i4>1310782</vt:i4>
      </vt:variant>
      <vt:variant>
        <vt:i4>2</vt:i4>
      </vt:variant>
      <vt:variant>
        <vt:i4>0</vt:i4>
      </vt:variant>
      <vt:variant>
        <vt:i4>5</vt:i4>
      </vt:variant>
      <vt:variant>
        <vt:lpwstr/>
      </vt:variant>
      <vt:variant>
        <vt:lpwstr>_Toc181965878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TDoc</cp:keywords>
  <dc:description/>
  <cp:lastModifiedBy>Lorenza Giupponi</cp:lastModifiedBy>
  <cp:revision>381</cp:revision>
  <cp:lastPrinted>2008-01-31T07:09:00Z</cp:lastPrinted>
  <dcterms:created xsi:type="dcterms:W3CDTF">2020-08-13T21:21:00Z</dcterms:created>
  <dcterms:modified xsi:type="dcterms:W3CDTF">2024-11-08T19:37:00Z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MediaServiceImageTags">
    <vt:lpwstr/>
  </property>
  <property fmtid="{D5CDD505-2E9C-101B-9397-08002B2CF9AE}" pid="5" name="_dlc_DocIdItemGuid">
    <vt:lpwstr>89b73df8-fa62-4135-9022-7da77331ead2</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y fmtid="{D5CDD505-2E9C-101B-9397-08002B2CF9AE}" pid="14" name="TaxKeyword">
    <vt:lpwstr>212;#TDoc|af4b50c5-3c78-4293-b1bd-3e717d5b6882</vt:lpwstr>
  </property>
</Properties>
</file>